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EFD3" w14:textId="5298C1DD" w:rsidR="00A6558A" w:rsidRPr="00213FA2" w:rsidRDefault="00C02D72" w:rsidP="00A6558A">
      <w:pPr>
        <w:rPr>
          <w:rFonts w:ascii="Tahoma" w:hAnsi="Tahoma" w:cs="Tahoma"/>
          <w:b/>
          <w:sz w:val="18"/>
          <w:szCs w:val="18"/>
          <w:lang w:val="fr-CH"/>
        </w:rPr>
      </w:pPr>
      <w:r w:rsidRPr="00213FA2">
        <w:rPr>
          <w:rFonts w:ascii="Tahoma" w:hAnsi="Tahoma" w:cs="Tahoma"/>
          <w:b/>
          <w:sz w:val="18"/>
          <w:szCs w:val="18"/>
          <w:lang w:val="fr-CH"/>
        </w:rPr>
        <w:t xml:space="preserve">Pour quelles marchandises faut-il un passeport </w:t>
      </w:r>
      <w:r w:rsidR="001337A9" w:rsidRPr="00213FA2">
        <w:rPr>
          <w:rFonts w:ascii="Tahoma" w:hAnsi="Tahoma" w:cs="Tahoma"/>
          <w:b/>
          <w:sz w:val="18"/>
          <w:szCs w:val="18"/>
          <w:lang w:val="fr-CH"/>
        </w:rPr>
        <w:t>phytosanitaire ?</w:t>
      </w:r>
    </w:p>
    <w:p w14:paraId="1F0491E2" w14:textId="77777777" w:rsidR="00BF3688" w:rsidRDefault="00C02D72" w:rsidP="00A6558A">
      <w:pPr>
        <w:rPr>
          <w:rFonts w:ascii="Tahoma" w:hAnsi="Tahoma" w:cs="Tahoma"/>
          <w:sz w:val="18"/>
          <w:szCs w:val="18"/>
          <w:lang w:val="fr-CH"/>
        </w:rPr>
      </w:pPr>
      <w:r w:rsidRPr="00213FA2">
        <w:rPr>
          <w:rFonts w:ascii="Tahoma" w:hAnsi="Tahoma" w:cs="Tahoma"/>
          <w:sz w:val="18"/>
          <w:szCs w:val="18"/>
          <w:lang w:val="fr-CH"/>
        </w:rPr>
        <w:t>Un passeport phytosanitaire sera requi</w:t>
      </w:r>
      <w:bookmarkStart w:id="0" w:name="_GoBack"/>
      <w:bookmarkEnd w:id="0"/>
      <w:r w:rsidRPr="00213FA2">
        <w:rPr>
          <w:rFonts w:ascii="Tahoma" w:hAnsi="Tahoma" w:cs="Tahoma"/>
          <w:sz w:val="18"/>
          <w:szCs w:val="18"/>
          <w:lang w:val="fr-CH"/>
        </w:rPr>
        <w:t xml:space="preserve">s à partir de 2020 pour </w:t>
      </w:r>
      <w:r w:rsidRPr="00213FA2">
        <w:rPr>
          <w:rFonts w:ascii="Tahoma" w:hAnsi="Tahoma" w:cs="Tahoma"/>
          <w:b/>
          <w:sz w:val="18"/>
          <w:szCs w:val="18"/>
          <w:lang w:val="fr-CH"/>
        </w:rPr>
        <w:t>les végétaux ou parties de végétaux destinés à la plantation</w:t>
      </w:r>
      <w:r w:rsidRPr="00213FA2">
        <w:rPr>
          <w:rFonts w:ascii="Tahoma" w:hAnsi="Tahoma" w:cs="Tahoma"/>
          <w:sz w:val="18"/>
          <w:szCs w:val="18"/>
          <w:lang w:val="fr-CH"/>
        </w:rPr>
        <w:t xml:space="preserve">. Il s’agit notamment de végétaux (y c. les plantes en pot), greffons, boutures, porte-greffes, tubercules, bulbes et cultures de tissus végétaux. </w:t>
      </w:r>
    </w:p>
    <w:p w14:paraId="5DCBDDA3" w14:textId="43794979" w:rsidR="00A6558A" w:rsidRPr="00213FA2" w:rsidRDefault="00C02D72" w:rsidP="00A6558A">
      <w:pPr>
        <w:rPr>
          <w:rFonts w:ascii="Tahoma" w:hAnsi="Tahoma" w:cs="Tahoma"/>
          <w:sz w:val="18"/>
          <w:szCs w:val="18"/>
          <w:lang w:val="fr-CH"/>
        </w:rPr>
      </w:pPr>
      <w:r w:rsidRPr="00213FA2">
        <w:rPr>
          <w:rFonts w:ascii="Tahoma" w:hAnsi="Tahoma" w:cs="Tahoma"/>
          <w:sz w:val="18"/>
          <w:szCs w:val="18"/>
          <w:lang w:val="fr-CH"/>
        </w:rPr>
        <w:t xml:space="preserve">La plupart des semences ne sont pas soumises au régime du passeport phytosanitaire, puisqu’elles ne présentent pas de risques phytosanitaires. </w:t>
      </w:r>
      <w:r w:rsidR="00BF3688">
        <w:rPr>
          <w:rFonts w:ascii="Tahoma" w:hAnsi="Tahoma" w:cs="Tahoma"/>
          <w:sz w:val="18"/>
          <w:szCs w:val="18"/>
          <w:lang w:val="fr-CH"/>
        </w:rPr>
        <w:t>Dans les domaines des fruits, légumes et pommes de terre seul l’acquisition des semences suivantes nécessitent un passeport phytosanitaire.</w:t>
      </w:r>
      <w:r w:rsidR="00A6558A" w:rsidRPr="00213FA2">
        <w:rPr>
          <w:rFonts w:ascii="Tahoma" w:hAnsi="Tahoma" w:cs="Tahoma"/>
          <w:sz w:val="18"/>
          <w:szCs w:val="18"/>
          <w:lang w:val="fr-CH"/>
        </w:rPr>
        <w:br/>
        <w:t xml:space="preserve">− Allium </w:t>
      </w:r>
      <w:proofErr w:type="spellStart"/>
      <w:r w:rsidR="00A6558A" w:rsidRPr="00213FA2">
        <w:rPr>
          <w:rFonts w:ascii="Tahoma" w:hAnsi="Tahoma" w:cs="Tahoma"/>
          <w:sz w:val="18"/>
          <w:szCs w:val="18"/>
          <w:lang w:val="fr-CH"/>
        </w:rPr>
        <w:t>cepa</w:t>
      </w:r>
      <w:proofErr w:type="spellEnd"/>
      <w:r w:rsidR="00A6558A" w:rsidRPr="00213FA2">
        <w:rPr>
          <w:rFonts w:ascii="Tahoma" w:hAnsi="Tahoma" w:cs="Tahoma"/>
          <w:sz w:val="18"/>
          <w:szCs w:val="18"/>
          <w:lang w:val="fr-CH"/>
        </w:rPr>
        <w:t xml:space="preserve"> L.  (</w:t>
      </w:r>
      <w:proofErr w:type="gramStart"/>
      <w:r w:rsidR="00213FA2" w:rsidRPr="007D0747">
        <w:rPr>
          <w:rFonts w:ascii="Tahoma" w:hAnsi="Tahoma" w:cs="Tahoma"/>
          <w:sz w:val="18"/>
          <w:szCs w:val="18"/>
          <w:lang w:val="fr-CH"/>
        </w:rPr>
        <w:t>oignon</w:t>
      </w:r>
      <w:proofErr w:type="gramEnd"/>
      <w:r w:rsidR="00A6558A" w:rsidRPr="00213FA2">
        <w:rPr>
          <w:rFonts w:ascii="Tahoma" w:hAnsi="Tahoma" w:cs="Tahoma"/>
          <w:sz w:val="18"/>
          <w:szCs w:val="18"/>
          <w:lang w:val="fr-CH"/>
        </w:rPr>
        <w:t>)</w:t>
      </w:r>
    </w:p>
    <w:p w14:paraId="7102B152" w14:textId="31B8FA15" w:rsidR="00A6558A" w:rsidRPr="00213FA2" w:rsidRDefault="00A6558A" w:rsidP="00A6558A">
      <w:pPr>
        <w:rPr>
          <w:rFonts w:ascii="Tahoma" w:hAnsi="Tahoma" w:cs="Tahoma"/>
          <w:sz w:val="18"/>
          <w:szCs w:val="18"/>
          <w:lang w:val="fr-CH"/>
        </w:rPr>
      </w:pPr>
      <w:r w:rsidRPr="00213FA2">
        <w:rPr>
          <w:rFonts w:ascii="Tahoma" w:hAnsi="Tahoma" w:cs="Tahoma"/>
          <w:sz w:val="18"/>
          <w:szCs w:val="18"/>
          <w:lang w:val="fr-CH"/>
        </w:rPr>
        <w:t xml:space="preserve">− Allium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porrum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L.  (</w:t>
      </w:r>
      <w:proofErr w:type="gramStart"/>
      <w:r w:rsidR="00C02D72" w:rsidRPr="00213FA2">
        <w:rPr>
          <w:rFonts w:ascii="Tahoma" w:hAnsi="Tahoma" w:cs="Tahoma"/>
          <w:sz w:val="18"/>
          <w:szCs w:val="18"/>
          <w:lang w:val="fr-CH"/>
        </w:rPr>
        <w:t>poireau</w:t>
      </w:r>
      <w:proofErr w:type="gramEnd"/>
      <w:r w:rsidRPr="00213FA2">
        <w:rPr>
          <w:rFonts w:ascii="Tahoma" w:hAnsi="Tahoma" w:cs="Tahoma"/>
          <w:sz w:val="18"/>
          <w:szCs w:val="18"/>
          <w:lang w:val="fr-CH"/>
        </w:rPr>
        <w:t>)</w:t>
      </w:r>
    </w:p>
    <w:p w14:paraId="0F598157" w14:textId="45ADC3EB" w:rsidR="00A6558A" w:rsidRPr="00213FA2" w:rsidRDefault="00A6558A" w:rsidP="00A6558A">
      <w:pPr>
        <w:rPr>
          <w:rFonts w:ascii="Tahoma" w:hAnsi="Tahoma" w:cs="Tahoma"/>
          <w:sz w:val="18"/>
          <w:szCs w:val="18"/>
          <w:lang w:val="fr-CH"/>
        </w:rPr>
      </w:pPr>
      <w:r w:rsidRPr="00213FA2">
        <w:rPr>
          <w:rFonts w:ascii="Tahoma" w:hAnsi="Tahoma" w:cs="Tahoma"/>
          <w:sz w:val="18"/>
          <w:szCs w:val="18"/>
          <w:lang w:val="fr-CH"/>
        </w:rPr>
        <w:t xml:space="preserve">−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Capsicum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annuum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L.  (</w:t>
      </w:r>
      <w:proofErr w:type="gramStart"/>
      <w:r w:rsidR="007D0747">
        <w:rPr>
          <w:rFonts w:ascii="Tahoma" w:hAnsi="Tahoma" w:cs="Tahoma"/>
          <w:sz w:val="18"/>
          <w:szCs w:val="18"/>
          <w:lang w:val="fr-CH"/>
        </w:rPr>
        <w:t>p</w:t>
      </w:r>
      <w:r w:rsidR="00213FA2">
        <w:rPr>
          <w:rFonts w:ascii="Tahoma" w:hAnsi="Tahoma" w:cs="Tahoma"/>
          <w:sz w:val="18"/>
          <w:szCs w:val="18"/>
          <w:lang w:val="fr-CH"/>
        </w:rPr>
        <w:t>iment</w:t>
      </w:r>
      <w:proofErr w:type="gramEnd"/>
      <w:r w:rsidR="00213FA2">
        <w:rPr>
          <w:rFonts w:ascii="Tahoma" w:hAnsi="Tahoma" w:cs="Tahoma"/>
          <w:sz w:val="18"/>
          <w:szCs w:val="18"/>
          <w:lang w:val="fr-CH"/>
        </w:rPr>
        <w:t xml:space="preserve"> d’Espelette</w:t>
      </w:r>
      <w:r w:rsidRPr="00213FA2">
        <w:rPr>
          <w:rFonts w:ascii="Tahoma" w:hAnsi="Tahoma" w:cs="Tahoma"/>
          <w:sz w:val="18"/>
          <w:szCs w:val="18"/>
          <w:lang w:val="fr-CH"/>
        </w:rPr>
        <w:t xml:space="preserve">, </w:t>
      </w:r>
      <w:r w:rsidR="007D0747">
        <w:rPr>
          <w:rFonts w:ascii="Tahoma" w:hAnsi="Tahoma" w:cs="Tahoma"/>
          <w:sz w:val="18"/>
          <w:szCs w:val="18"/>
          <w:lang w:val="fr-CH"/>
        </w:rPr>
        <w:t>p</w:t>
      </w:r>
      <w:r w:rsidR="00AE299C">
        <w:rPr>
          <w:rFonts w:ascii="Tahoma" w:hAnsi="Tahoma" w:cs="Tahoma"/>
          <w:sz w:val="18"/>
          <w:szCs w:val="18"/>
          <w:lang w:val="fr-CH"/>
        </w:rPr>
        <w:t>aprika</w:t>
      </w:r>
      <w:r w:rsidRPr="00213FA2">
        <w:rPr>
          <w:rFonts w:ascii="Tahoma" w:hAnsi="Tahoma" w:cs="Tahoma"/>
          <w:sz w:val="18"/>
          <w:szCs w:val="18"/>
          <w:lang w:val="fr-CH"/>
        </w:rPr>
        <w:t>)</w:t>
      </w:r>
    </w:p>
    <w:p w14:paraId="77C3A578" w14:textId="1C4A90B4" w:rsidR="00A6558A" w:rsidRPr="00213FA2" w:rsidRDefault="00A6558A" w:rsidP="00A6558A">
      <w:pPr>
        <w:rPr>
          <w:rFonts w:ascii="Tahoma" w:hAnsi="Tahoma" w:cs="Tahoma"/>
          <w:sz w:val="18"/>
          <w:szCs w:val="18"/>
          <w:lang w:val="fr-CH"/>
        </w:rPr>
      </w:pPr>
      <w:r w:rsidRPr="00213FA2">
        <w:rPr>
          <w:rFonts w:ascii="Tahoma" w:hAnsi="Tahoma" w:cs="Tahoma"/>
          <w:sz w:val="18"/>
          <w:szCs w:val="18"/>
          <w:lang w:val="fr-CH"/>
        </w:rPr>
        <w:t xml:space="preserve">−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Phaseolus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coccineus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L.  (</w:t>
      </w:r>
      <w:proofErr w:type="gramStart"/>
      <w:r w:rsidR="007D0747">
        <w:rPr>
          <w:rFonts w:ascii="Tahoma" w:hAnsi="Tahoma" w:cs="Tahoma"/>
          <w:sz w:val="18"/>
          <w:szCs w:val="18"/>
          <w:lang w:val="fr-CH"/>
        </w:rPr>
        <w:t>h</w:t>
      </w:r>
      <w:r w:rsidR="00AE299C">
        <w:rPr>
          <w:rFonts w:ascii="Tahoma" w:hAnsi="Tahoma" w:cs="Tahoma"/>
          <w:sz w:val="18"/>
          <w:szCs w:val="18"/>
          <w:lang w:val="fr-CH"/>
        </w:rPr>
        <w:t>aricot</w:t>
      </w:r>
      <w:proofErr w:type="gramEnd"/>
      <w:r w:rsidR="00AE299C">
        <w:rPr>
          <w:rFonts w:ascii="Tahoma" w:hAnsi="Tahoma" w:cs="Tahoma"/>
          <w:sz w:val="18"/>
          <w:szCs w:val="18"/>
          <w:lang w:val="fr-CH"/>
        </w:rPr>
        <w:t xml:space="preserve"> d’Espagne</w:t>
      </w:r>
      <w:r w:rsidRPr="00213FA2">
        <w:rPr>
          <w:rFonts w:ascii="Tahoma" w:hAnsi="Tahoma" w:cs="Tahoma"/>
          <w:sz w:val="18"/>
          <w:szCs w:val="18"/>
          <w:lang w:val="fr-CH"/>
        </w:rPr>
        <w:t>)</w:t>
      </w:r>
    </w:p>
    <w:p w14:paraId="27AFD5A5" w14:textId="0E81E7C1" w:rsidR="00A6558A" w:rsidRPr="00213FA2" w:rsidRDefault="00A6558A" w:rsidP="00A6558A">
      <w:pPr>
        <w:rPr>
          <w:rFonts w:ascii="Tahoma" w:hAnsi="Tahoma" w:cs="Tahoma"/>
          <w:sz w:val="18"/>
          <w:szCs w:val="18"/>
          <w:lang w:val="fr-CH"/>
        </w:rPr>
      </w:pPr>
      <w:r w:rsidRPr="00213FA2">
        <w:rPr>
          <w:rFonts w:ascii="Tahoma" w:hAnsi="Tahoma" w:cs="Tahoma"/>
          <w:sz w:val="18"/>
          <w:szCs w:val="18"/>
          <w:lang w:val="fr-CH"/>
        </w:rPr>
        <w:t xml:space="preserve">−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Phaseolus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vulgaris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L.  (</w:t>
      </w:r>
      <w:proofErr w:type="gramStart"/>
      <w:r w:rsidR="007D0747">
        <w:rPr>
          <w:rFonts w:ascii="Tahoma" w:hAnsi="Tahoma" w:cs="Tahoma"/>
          <w:sz w:val="18"/>
          <w:szCs w:val="18"/>
          <w:lang w:val="fr-CH"/>
        </w:rPr>
        <w:t>h</w:t>
      </w:r>
      <w:r w:rsidR="00AE299C">
        <w:rPr>
          <w:rFonts w:ascii="Tahoma" w:hAnsi="Tahoma" w:cs="Tahoma"/>
          <w:sz w:val="18"/>
          <w:szCs w:val="18"/>
          <w:lang w:val="fr-CH"/>
        </w:rPr>
        <w:t>aricot</w:t>
      </w:r>
      <w:proofErr w:type="gramEnd"/>
      <w:r w:rsidRPr="00213FA2">
        <w:rPr>
          <w:rFonts w:ascii="Tahoma" w:hAnsi="Tahoma" w:cs="Tahoma"/>
          <w:sz w:val="18"/>
          <w:szCs w:val="18"/>
          <w:lang w:val="fr-CH"/>
        </w:rPr>
        <w:t>)</w:t>
      </w:r>
    </w:p>
    <w:p w14:paraId="1FA3E7E5" w14:textId="4E45736B" w:rsidR="00A6558A" w:rsidRPr="00213FA2" w:rsidRDefault="00A6558A" w:rsidP="00A6558A">
      <w:pPr>
        <w:rPr>
          <w:rFonts w:ascii="Tahoma" w:hAnsi="Tahoma" w:cs="Tahoma"/>
          <w:sz w:val="18"/>
          <w:szCs w:val="18"/>
          <w:lang w:val="fr-CH"/>
        </w:rPr>
      </w:pPr>
      <w:r w:rsidRPr="00213FA2">
        <w:rPr>
          <w:rFonts w:ascii="Tahoma" w:hAnsi="Tahoma" w:cs="Tahoma"/>
          <w:sz w:val="18"/>
          <w:szCs w:val="18"/>
          <w:lang w:val="fr-CH"/>
        </w:rPr>
        <w:t xml:space="preserve">−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Pisum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sativum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L.  (</w:t>
      </w:r>
      <w:proofErr w:type="gramStart"/>
      <w:r w:rsidR="007D0747">
        <w:rPr>
          <w:rFonts w:ascii="Tahoma" w:hAnsi="Tahoma" w:cs="Tahoma"/>
          <w:sz w:val="18"/>
          <w:szCs w:val="18"/>
          <w:lang w:val="fr-CH"/>
        </w:rPr>
        <w:t>p</w:t>
      </w:r>
      <w:r w:rsidR="00AE299C">
        <w:rPr>
          <w:rFonts w:ascii="Tahoma" w:hAnsi="Tahoma" w:cs="Tahoma"/>
          <w:sz w:val="18"/>
          <w:szCs w:val="18"/>
          <w:lang w:val="fr-CH"/>
        </w:rPr>
        <w:t>ois</w:t>
      </w:r>
      <w:proofErr w:type="gramEnd"/>
      <w:r w:rsidRPr="00213FA2">
        <w:rPr>
          <w:rFonts w:ascii="Tahoma" w:hAnsi="Tahoma" w:cs="Tahoma"/>
          <w:sz w:val="18"/>
          <w:szCs w:val="18"/>
          <w:lang w:val="fr-CH"/>
        </w:rPr>
        <w:t>)</w:t>
      </w:r>
    </w:p>
    <w:p w14:paraId="6E040492" w14:textId="486F1C75" w:rsidR="00A6558A" w:rsidRPr="00213FA2" w:rsidRDefault="00A6558A" w:rsidP="00A6558A">
      <w:pPr>
        <w:rPr>
          <w:rFonts w:ascii="Tahoma" w:hAnsi="Tahoma" w:cs="Tahoma"/>
          <w:sz w:val="18"/>
          <w:szCs w:val="18"/>
          <w:lang w:val="fr-CH"/>
        </w:rPr>
      </w:pPr>
      <w:r w:rsidRPr="00213FA2">
        <w:rPr>
          <w:rFonts w:ascii="Tahoma" w:hAnsi="Tahoma" w:cs="Tahoma"/>
          <w:sz w:val="18"/>
          <w:szCs w:val="18"/>
          <w:lang w:val="fr-CH"/>
        </w:rPr>
        <w:t xml:space="preserve">−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Solanum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lycopersicum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L.  (</w:t>
      </w:r>
      <w:proofErr w:type="gramStart"/>
      <w:r w:rsidR="007D0747">
        <w:rPr>
          <w:rFonts w:ascii="Tahoma" w:hAnsi="Tahoma" w:cs="Tahoma"/>
          <w:sz w:val="18"/>
          <w:szCs w:val="18"/>
          <w:lang w:val="fr-CH"/>
        </w:rPr>
        <w:t>t</w:t>
      </w:r>
      <w:r w:rsidRPr="00213FA2">
        <w:rPr>
          <w:rFonts w:ascii="Tahoma" w:hAnsi="Tahoma" w:cs="Tahoma"/>
          <w:sz w:val="18"/>
          <w:szCs w:val="18"/>
          <w:lang w:val="fr-CH"/>
        </w:rPr>
        <w:t>omate</w:t>
      </w:r>
      <w:proofErr w:type="gramEnd"/>
      <w:r w:rsidRPr="00213FA2">
        <w:rPr>
          <w:rFonts w:ascii="Tahoma" w:hAnsi="Tahoma" w:cs="Tahoma"/>
          <w:sz w:val="18"/>
          <w:szCs w:val="18"/>
          <w:lang w:val="fr-CH"/>
        </w:rPr>
        <w:t>)</w:t>
      </w:r>
    </w:p>
    <w:p w14:paraId="6588B1E2" w14:textId="3F5B6032" w:rsidR="001337A9" w:rsidRPr="00213FA2" w:rsidRDefault="00A6558A" w:rsidP="00A6558A">
      <w:pPr>
        <w:rPr>
          <w:rFonts w:ascii="Tahoma" w:hAnsi="Tahoma" w:cs="Tahoma"/>
          <w:sz w:val="18"/>
          <w:szCs w:val="18"/>
          <w:lang w:val="fr-CH"/>
        </w:rPr>
      </w:pPr>
      <w:r w:rsidRPr="00213FA2">
        <w:rPr>
          <w:rFonts w:ascii="Tahoma" w:hAnsi="Tahoma" w:cs="Tahoma"/>
          <w:sz w:val="18"/>
          <w:szCs w:val="18"/>
          <w:lang w:val="fr-CH"/>
        </w:rPr>
        <w:t xml:space="preserve">− Vicia </w:t>
      </w:r>
      <w:proofErr w:type="spellStart"/>
      <w:r w:rsidRPr="00213FA2">
        <w:rPr>
          <w:rFonts w:ascii="Tahoma" w:hAnsi="Tahoma" w:cs="Tahoma"/>
          <w:sz w:val="18"/>
          <w:szCs w:val="18"/>
          <w:lang w:val="fr-CH"/>
        </w:rPr>
        <w:t>faba</w:t>
      </w:r>
      <w:proofErr w:type="spellEnd"/>
      <w:r w:rsidRPr="00213FA2">
        <w:rPr>
          <w:rFonts w:ascii="Tahoma" w:hAnsi="Tahoma" w:cs="Tahoma"/>
          <w:sz w:val="18"/>
          <w:szCs w:val="18"/>
          <w:lang w:val="fr-CH"/>
        </w:rPr>
        <w:t xml:space="preserve"> L. (</w:t>
      </w:r>
      <w:r w:rsidR="007D0747">
        <w:rPr>
          <w:rFonts w:ascii="Tahoma" w:hAnsi="Tahoma" w:cs="Tahoma"/>
          <w:sz w:val="18"/>
          <w:szCs w:val="18"/>
          <w:lang w:val="fr-CH"/>
        </w:rPr>
        <w:t>féverole</w:t>
      </w:r>
      <w:r w:rsidRPr="00213FA2">
        <w:rPr>
          <w:rFonts w:ascii="Tahoma" w:hAnsi="Tahoma" w:cs="Tahoma"/>
          <w:sz w:val="18"/>
          <w:szCs w:val="18"/>
          <w:lang w:val="fr-CH"/>
        </w:rPr>
        <w:t>)</w:t>
      </w:r>
      <w:r w:rsidRPr="00213FA2">
        <w:rPr>
          <w:rFonts w:ascii="Tahoma" w:hAnsi="Tahoma" w:cs="Tahoma"/>
          <w:sz w:val="18"/>
          <w:szCs w:val="18"/>
          <w:lang w:val="fr-CH"/>
        </w:rPr>
        <w:br/>
      </w:r>
      <w:r w:rsidRPr="00213FA2">
        <w:rPr>
          <w:rFonts w:ascii="Tahoma" w:hAnsi="Tahoma" w:cs="Tahoma"/>
          <w:sz w:val="18"/>
          <w:szCs w:val="18"/>
          <w:lang w:val="fr-CH"/>
        </w:rPr>
        <w:br/>
      </w:r>
      <w:r w:rsidR="00213FA2" w:rsidRPr="00213FA2">
        <w:rPr>
          <w:rFonts w:ascii="Tahoma" w:hAnsi="Tahoma" w:cs="Tahoma"/>
          <w:b/>
          <w:bCs/>
          <w:sz w:val="18"/>
          <w:szCs w:val="18"/>
          <w:lang w:val="fr-CH"/>
        </w:rPr>
        <w:t>L</w:t>
      </w:r>
      <w:r w:rsidR="001337A9" w:rsidRPr="00213FA2">
        <w:rPr>
          <w:rFonts w:ascii="Tahoma" w:hAnsi="Tahoma" w:cs="Tahoma"/>
          <w:b/>
          <w:bCs/>
          <w:sz w:val="18"/>
          <w:szCs w:val="18"/>
          <w:lang w:val="fr-CH"/>
        </w:rPr>
        <w:t xml:space="preserve">es consommateurs finaux qui utilisent le matériel végétal à des fins commerciales ou professionnelles </w:t>
      </w:r>
      <w:r w:rsidR="001337A9" w:rsidRPr="00213FA2">
        <w:rPr>
          <w:rFonts w:ascii="Tahoma" w:hAnsi="Tahoma" w:cs="Tahoma"/>
          <w:sz w:val="18"/>
          <w:szCs w:val="18"/>
          <w:lang w:val="fr-CH"/>
        </w:rPr>
        <w:t>(agriculteurs, horticulteurs, pépiniéristes</w:t>
      </w:r>
      <w:r w:rsidR="00213FA2" w:rsidRPr="00213FA2">
        <w:rPr>
          <w:rFonts w:ascii="Tahoma" w:hAnsi="Tahoma" w:cs="Tahoma"/>
          <w:sz w:val="18"/>
          <w:szCs w:val="18"/>
          <w:lang w:val="fr-CH"/>
        </w:rPr>
        <w:t xml:space="preserve">, etc.) </w:t>
      </w:r>
      <w:r w:rsidR="001337A9" w:rsidRPr="00213FA2">
        <w:rPr>
          <w:rFonts w:ascii="Tahoma" w:hAnsi="Tahoma" w:cs="Tahoma"/>
          <w:sz w:val="18"/>
          <w:szCs w:val="18"/>
          <w:lang w:val="fr-CH"/>
        </w:rPr>
        <w:t xml:space="preserve">ne peuvent acquérir des marchandises réglementées qu’avec un passeport phytosanitaire. </w:t>
      </w:r>
    </w:p>
    <w:p w14:paraId="2107CD0A" w14:textId="77777777" w:rsidR="001337A9" w:rsidRPr="00213FA2" w:rsidRDefault="001337A9" w:rsidP="00A6558A">
      <w:pPr>
        <w:rPr>
          <w:rFonts w:ascii="Tahoma" w:hAnsi="Tahoma" w:cs="Tahoma"/>
          <w:sz w:val="18"/>
          <w:szCs w:val="18"/>
          <w:lang w:val="fr-CH"/>
        </w:rPr>
      </w:pPr>
    </w:p>
    <w:p w14:paraId="6712CDE4" w14:textId="33E6E29F" w:rsidR="00B155B8" w:rsidRPr="00EE3C70" w:rsidRDefault="00066A8D" w:rsidP="00EE3C70">
      <w:pPr>
        <w:rPr>
          <w:rFonts w:ascii="Tahoma" w:hAnsi="Tahoma" w:cs="Tahoma"/>
          <w:b/>
          <w:sz w:val="18"/>
          <w:szCs w:val="18"/>
          <w:lang w:val="fr-CH"/>
        </w:rPr>
      </w:pPr>
      <w:r w:rsidRPr="00EE3C70">
        <w:rPr>
          <w:rFonts w:ascii="Tahoma" w:hAnsi="Tahoma" w:cs="Tahoma"/>
          <w:b/>
          <w:sz w:val="18"/>
          <w:szCs w:val="18"/>
          <w:lang w:val="fr-CH"/>
        </w:rPr>
        <w:t xml:space="preserve">Extrait de la brochure : </w:t>
      </w:r>
      <w:r w:rsidR="000038D6" w:rsidRPr="00EE3C70">
        <w:rPr>
          <w:rFonts w:ascii="Tahoma" w:hAnsi="Tahoma" w:cs="Tahoma"/>
          <w:b/>
          <w:sz w:val="18"/>
          <w:szCs w:val="18"/>
          <w:lang w:val="fr-CH"/>
        </w:rPr>
        <w:t>„</w:t>
      </w:r>
      <w:r w:rsidRPr="00EE3C70">
        <w:rPr>
          <w:rFonts w:ascii="Tahoma" w:hAnsi="Tahoma" w:cs="Tahoma"/>
          <w:b/>
          <w:sz w:val="18"/>
          <w:szCs w:val="18"/>
          <w:lang w:val="fr-CH"/>
        </w:rPr>
        <w:t>Le système de passeport phytosanitaire à partir de 2020</w:t>
      </w:r>
      <w:r w:rsidR="000038D6" w:rsidRPr="00EE3C70">
        <w:rPr>
          <w:rFonts w:ascii="Tahoma" w:hAnsi="Tahoma" w:cs="Tahoma"/>
          <w:b/>
          <w:sz w:val="18"/>
          <w:szCs w:val="18"/>
          <w:lang w:val="fr-CH"/>
        </w:rPr>
        <w:t>“</w:t>
      </w:r>
    </w:p>
    <w:p w14:paraId="3B90C14F" w14:textId="1E7EC144" w:rsidR="00524031" w:rsidRPr="007D0747" w:rsidRDefault="00524031" w:rsidP="007D0747">
      <w:pPr>
        <w:pStyle w:val="Listenabsatz"/>
        <w:numPr>
          <w:ilvl w:val="0"/>
          <w:numId w:val="26"/>
        </w:numPr>
        <w:ind w:left="426" w:hanging="426"/>
        <w:rPr>
          <w:rFonts w:ascii="Tahoma" w:hAnsi="Tahoma" w:cs="Tahoma"/>
          <w:b/>
          <w:sz w:val="18"/>
          <w:szCs w:val="18"/>
          <w:lang w:val="fr-CH"/>
        </w:rPr>
      </w:pPr>
      <w:r w:rsidRPr="007D0747">
        <w:rPr>
          <w:rFonts w:ascii="Tahoma" w:hAnsi="Tahoma" w:cs="Tahoma"/>
          <w:b/>
          <w:sz w:val="18"/>
          <w:szCs w:val="18"/>
          <w:lang w:val="fr-CH"/>
        </w:rPr>
        <w:t>Le passeport phytosanitaire est obligatoire pour tous les végétaux destinés à la plantation</w:t>
      </w:r>
    </w:p>
    <w:p w14:paraId="7FC90B5E" w14:textId="0B9E35DF" w:rsidR="00524031" w:rsidRPr="007D0747" w:rsidRDefault="00524031" w:rsidP="007D0747">
      <w:pPr>
        <w:pStyle w:val="Listenabsatz"/>
        <w:numPr>
          <w:ilvl w:val="0"/>
          <w:numId w:val="26"/>
        </w:numPr>
        <w:ind w:left="426" w:hanging="426"/>
        <w:rPr>
          <w:rFonts w:ascii="Tahoma" w:hAnsi="Tahoma" w:cs="Tahoma"/>
          <w:b/>
          <w:sz w:val="18"/>
          <w:szCs w:val="18"/>
          <w:lang w:val="fr-CH"/>
        </w:rPr>
      </w:pPr>
      <w:r w:rsidRPr="007D0747">
        <w:rPr>
          <w:rFonts w:ascii="Tahoma" w:hAnsi="Tahoma" w:cs="Tahoma"/>
          <w:b/>
          <w:sz w:val="18"/>
          <w:szCs w:val="18"/>
          <w:lang w:val="fr-CH"/>
        </w:rPr>
        <w:t>Le nouveau passeport phytosanitaire est une étiquette apposée sur l’unité commerciale</w:t>
      </w:r>
    </w:p>
    <w:p w14:paraId="0FE2DD7A" w14:textId="60BB4C31" w:rsidR="00524031" w:rsidRPr="007D0747" w:rsidRDefault="00BF3688" w:rsidP="007D0747">
      <w:pPr>
        <w:pStyle w:val="Listenabsatz"/>
        <w:numPr>
          <w:ilvl w:val="0"/>
          <w:numId w:val="26"/>
        </w:numPr>
        <w:ind w:left="426" w:hanging="426"/>
        <w:rPr>
          <w:rFonts w:ascii="Tahoma" w:hAnsi="Tahoma" w:cs="Tahoma"/>
          <w:b/>
          <w:sz w:val="18"/>
          <w:szCs w:val="18"/>
          <w:lang w:val="fr-CH"/>
        </w:rPr>
      </w:pPr>
      <w:r w:rsidRPr="007D0747"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28C7684C" wp14:editId="722F0D51">
            <wp:simplePos x="0" y="0"/>
            <wp:positionH relativeFrom="page">
              <wp:posOffset>904875</wp:posOffset>
            </wp:positionH>
            <wp:positionV relativeFrom="paragraph">
              <wp:posOffset>4940935</wp:posOffset>
            </wp:positionV>
            <wp:extent cx="5543550" cy="589280"/>
            <wp:effectExtent l="0" t="0" r="0" b="127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3"/>
                    <a:stretch/>
                  </pic:blipFill>
                  <pic:spPr bwMode="auto">
                    <a:xfrm>
                      <a:off x="0" y="0"/>
                      <a:ext cx="5543550" cy="5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47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59DD20F" wp14:editId="0BE17A3E">
            <wp:simplePos x="0" y="0"/>
            <wp:positionH relativeFrom="margin">
              <wp:posOffset>-215265</wp:posOffset>
            </wp:positionH>
            <wp:positionV relativeFrom="paragraph">
              <wp:posOffset>3150235</wp:posOffset>
            </wp:positionV>
            <wp:extent cx="5133975" cy="1817370"/>
            <wp:effectExtent l="0" t="0" r="952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4" r="737"/>
                    <a:stretch/>
                  </pic:blipFill>
                  <pic:spPr bwMode="auto">
                    <a:xfrm>
                      <a:off x="0" y="0"/>
                      <a:ext cx="5133975" cy="181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47">
        <w:rPr>
          <w:rFonts w:ascii="Tahoma" w:hAnsi="Tahoma" w:cs="Tahoma"/>
          <w:b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7C900F7D" wp14:editId="0326BBAA">
            <wp:simplePos x="0" y="0"/>
            <wp:positionH relativeFrom="margin">
              <wp:posOffset>-34290</wp:posOffset>
            </wp:positionH>
            <wp:positionV relativeFrom="paragraph">
              <wp:posOffset>201295</wp:posOffset>
            </wp:positionV>
            <wp:extent cx="5619750" cy="301307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031" w:rsidRPr="007D0747">
        <w:rPr>
          <w:rFonts w:ascii="Tahoma" w:hAnsi="Tahoma" w:cs="Tahoma"/>
          <w:b/>
          <w:sz w:val="18"/>
          <w:szCs w:val="18"/>
          <w:lang w:val="fr-CH"/>
        </w:rPr>
        <w:t>Le contenu du passeport et sa structure sont normalisés</w:t>
      </w:r>
    </w:p>
    <w:p w14:paraId="102FE669" w14:textId="77777777" w:rsidR="00BF3688" w:rsidRPr="00BF3688" w:rsidRDefault="00BF3688" w:rsidP="00CC282A">
      <w:pPr>
        <w:pStyle w:val="Default"/>
        <w:rPr>
          <w:rFonts w:ascii="Tahoma" w:hAnsi="Tahoma" w:cs="Tahoma"/>
          <w:sz w:val="14"/>
          <w:szCs w:val="14"/>
          <w:lang w:val="fr-CH"/>
        </w:rPr>
      </w:pPr>
    </w:p>
    <w:p w14:paraId="0EB57E60" w14:textId="5F425E7E" w:rsidR="00213FA2" w:rsidRDefault="001337A9" w:rsidP="00CC282A">
      <w:pPr>
        <w:pStyle w:val="Default"/>
        <w:rPr>
          <w:rFonts w:ascii="Tahoma" w:hAnsi="Tahoma" w:cs="Tahoma"/>
          <w:sz w:val="18"/>
          <w:szCs w:val="18"/>
          <w:lang w:val="fr-CH"/>
        </w:rPr>
      </w:pPr>
      <w:r>
        <w:rPr>
          <w:rFonts w:ascii="Tahoma" w:hAnsi="Tahoma" w:cs="Tahoma"/>
          <w:sz w:val="18"/>
          <w:szCs w:val="18"/>
          <w:lang w:val="fr-CH"/>
        </w:rPr>
        <w:t>De</w:t>
      </w:r>
      <w:r w:rsidR="00C02D72" w:rsidRPr="00C02D72">
        <w:rPr>
          <w:rFonts w:ascii="Tahoma" w:hAnsi="Tahoma" w:cs="Tahoma"/>
          <w:sz w:val="18"/>
          <w:szCs w:val="18"/>
          <w:lang w:val="fr-CH"/>
        </w:rPr>
        <w:t xml:space="preserve"> plus amples informations concernant le</w:t>
      </w:r>
      <w:r w:rsidR="00C02D72">
        <w:rPr>
          <w:rFonts w:ascii="Tahoma" w:hAnsi="Tahoma" w:cs="Tahoma"/>
          <w:sz w:val="18"/>
          <w:szCs w:val="18"/>
          <w:lang w:val="fr-CH"/>
        </w:rPr>
        <w:t xml:space="preserve"> système de passeport phytosanitaire </w:t>
      </w:r>
      <w:r>
        <w:rPr>
          <w:rFonts w:ascii="Tahoma" w:hAnsi="Tahoma" w:cs="Tahoma"/>
          <w:sz w:val="18"/>
          <w:szCs w:val="18"/>
          <w:lang w:val="fr-CH"/>
        </w:rPr>
        <w:t>sont disponibles sous</w:t>
      </w:r>
    </w:p>
    <w:p w14:paraId="13B4B3D2" w14:textId="09F01795" w:rsidR="00511E95" w:rsidRPr="00C02D72" w:rsidRDefault="001337A9" w:rsidP="00CC282A">
      <w:pPr>
        <w:pStyle w:val="Default"/>
        <w:rPr>
          <w:rFonts w:ascii="Tahoma" w:hAnsi="Tahoma" w:cs="Tahoma"/>
          <w:sz w:val="18"/>
          <w:szCs w:val="18"/>
          <w:lang w:val="fr-CH"/>
        </w:rPr>
      </w:pPr>
      <w:r w:rsidRPr="001337A9">
        <w:rPr>
          <w:rFonts w:ascii="Tahoma" w:hAnsi="Tahoma" w:cs="Tahoma"/>
          <w:sz w:val="18"/>
          <w:szCs w:val="18"/>
          <w:lang w:val="fr-CH"/>
        </w:rPr>
        <w:t>www.sante-des-vegetaux.ch</w:t>
      </w:r>
    </w:p>
    <w:sectPr w:rsidR="00511E95" w:rsidRPr="00C02D72" w:rsidSect="00C477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851" w:bottom="709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C44DA" w14:textId="77777777" w:rsidR="00305F91" w:rsidRDefault="00305F91">
      <w:r>
        <w:separator/>
      </w:r>
    </w:p>
  </w:endnote>
  <w:endnote w:type="continuationSeparator" w:id="0">
    <w:p w14:paraId="172F7FAB" w14:textId="77777777" w:rsidR="00305F91" w:rsidRDefault="0030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024EEB15" w:rsidR="005B44BC" w:rsidRPr="0007215D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CB5300">
      <w:rPr>
        <w:rFonts w:ascii="Tahoma" w:hAnsi="Tahoma" w:cs="Tahoma"/>
        <w:sz w:val="18"/>
        <w:szCs w:val="18"/>
      </w:rPr>
      <w:t>7-V</w:t>
    </w:r>
    <w:r w:rsidR="007A109E">
      <w:rPr>
        <w:rFonts w:ascii="Tahoma" w:hAnsi="Tahoma" w:cs="Tahoma"/>
        <w:sz w:val="18"/>
        <w:szCs w:val="18"/>
      </w:rPr>
      <w:t>2</w:t>
    </w:r>
    <w:r w:rsidR="00CB5300">
      <w:rPr>
        <w:rFonts w:ascii="Tahoma" w:hAnsi="Tahoma" w:cs="Tahoma"/>
        <w:sz w:val="18"/>
        <w:szCs w:val="18"/>
      </w:rPr>
      <w:t xml:space="preserve"> (01.01.20</w:t>
    </w:r>
    <w:r w:rsidR="007A109E">
      <w:rPr>
        <w:rFonts w:ascii="Tahoma" w:hAnsi="Tahoma" w:cs="Tahoma"/>
        <w:sz w:val="18"/>
        <w:szCs w:val="18"/>
      </w:rPr>
      <w:t>20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proofErr w:type="spellStart"/>
    <w:r w:rsidR="00066A8D">
      <w:rPr>
        <w:rFonts w:ascii="Tahoma" w:hAnsi="Tahoma" w:cs="Tahoma"/>
        <w:sz w:val="18"/>
        <w:szCs w:val="18"/>
      </w:rPr>
      <w:t>Documentation</w:t>
    </w:r>
    <w:proofErr w:type="spellEnd"/>
    <w:r w:rsidR="00066A8D">
      <w:rPr>
        <w:rFonts w:ascii="Tahoma" w:hAnsi="Tahoma" w:cs="Tahoma"/>
        <w:sz w:val="18"/>
        <w:szCs w:val="18"/>
      </w:rPr>
      <w:t xml:space="preserve"> </w:t>
    </w:r>
    <w:proofErr w:type="spellStart"/>
    <w:r w:rsidR="00066A8D">
      <w:rPr>
        <w:rFonts w:ascii="Tahoma" w:hAnsi="Tahoma" w:cs="Tahoma"/>
        <w:sz w:val="18"/>
        <w:szCs w:val="18"/>
      </w:rPr>
      <w:t>d’appliaction</w:t>
    </w:r>
    <w:proofErr w:type="spellEnd"/>
    <w:r w:rsidR="00B155B8">
      <w:rPr>
        <w:rFonts w:ascii="Tahoma" w:hAnsi="Tahoma" w:cs="Tahoma"/>
        <w:sz w:val="18"/>
        <w:szCs w:val="18"/>
      </w:rPr>
      <w:t xml:space="preserve"> (</w:t>
    </w:r>
    <w:proofErr w:type="spellStart"/>
    <w:r w:rsidR="00127C45">
      <w:rPr>
        <w:rFonts w:ascii="Tahoma" w:hAnsi="Tahoma" w:cs="Tahoma"/>
        <w:sz w:val="18"/>
        <w:szCs w:val="18"/>
      </w:rPr>
      <w:t>r</w:t>
    </w:r>
    <w:r w:rsidR="000A5C15">
      <w:rPr>
        <w:rFonts w:ascii="Tahoma" w:hAnsi="Tahoma" w:cs="Tahoma"/>
        <w:sz w:val="18"/>
        <w:szCs w:val="18"/>
      </w:rPr>
      <w:t>egistr</w:t>
    </w:r>
    <w:r w:rsidR="00066A8D">
      <w:rPr>
        <w:rFonts w:ascii="Tahoma" w:hAnsi="Tahoma" w:cs="Tahoma"/>
        <w:sz w:val="18"/>
        <w:szCs w:val="18"/>
      </w:rPr>
      <w:t>e</w:t>
    </w:r>
    <w:proofErr w:type="spellEnd"/>
    <w:r w:rsidR="00B155B8">
      <w:rPr>
        <w:rFonts w:ascii="Tahoma" w:hAnsi="Tahoma" w:cs="Tahoma"/>
        <w:sz w:val="18"/>
        <w:szCs w:val="18"/>
      </w:rPr>
      <w:t xml:space="preserve"> 7</w:t>
    </w:r>
    <w:r w:rsidR="007100BE"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150593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150593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77777777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CEEAD" w14:textId="77777777" w:rsidR="00305F91" w:rsidRDefault="00305F91">
      <w:r>
        <w:separator/>
      </w:r>
    </w:p>
  </w:footnote>
  <w:footnote w:type="continuationSeparator" w:id="0">
    <w:p w14:paraId="2B50B64C" w14:textId="77777777" w:rsidR="00305F91" w:rsidRDefault="00305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05EE9CDB" w:rsidR="008B245C" w:rsidRDefault="00066A8D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proofErr w:type="spellStart"/>
    <w:r>
      <w:rPr>
        <w:rFonts w:ascii="Tahoma" w:hAnsi="Tahoma" w:cs="Tahoma"/>
        <w:b/>
        <w:sz w:val="24"/>
        <w:szCs w:val="24"/>
      </w:rPr>
      <w:t>Pass</w:t>
    </w:r>
    <w:r w:rsidR="00150593">
      <w:rPr>
        <w:rFonts w:ascii="Tahoma" w:hAnsi="Tahoma" w:cs="Tahoma"/>
        <w:b/>
        <w:sz w:val="24"/>
        <w:szCs w:val="24"/>
      </w:rPr>
      <w:t>e</w:t>
    </w:r>
    <w:r>
      <w:rPr>
        <w:rFonts w:ascii="Tahoma" w:hAnsi="Tahoma" w:cs="Tahoma"/>
        <w:b/>
        <w:sz w:val="24"/>
        <w:szCs w:val="24"/>
      </w:rPr>
      <w:t>port</w:t>
    </w:r>
    <w:proofErr w:type="spellEnd"/>
    <w:r>
      <w:rPr>
        <w:rFonts w:ascii="Tahoma" w:hAnsi="Tahoma" w:cs="Tahoma"/>
        <w:b/>
        <w:sz w:val="24"/>
        <w:szCs w:val="24"/>
      </w:rPr>
      <w:t xml:space="preserve"> </w:t>
    </w:r>
    <w:proofErr w:type="spellStart"/>
    <w:r>
      <w:rPr>
        <w:rFonts w:ascii="Tahoma" w:hAnsi="Tahoma" w:cs="Tahoma"/>
        <w:b/>
        <w:sz w:val="24"/>
        <w:szCs w:val="24"/>
      </w:rPr>
      <w:t>phytosanitaire</w:t>
    </w:r>
    <w:proofErr w:type="spellEnd"/>
    <w:r w:rsidR="00B155B8">
      <w:rPr>
        <w:rFonts w:ascii="Tahoma" w:hAnsi="Tahoma" w:cs="Tahoma"/>
        <w:b/>
        <w:sz w:val="24"/>
        <w:szCs w:val="24"/>
      </w:rPr>
      <w:t xml:space="preserve"> (</w:t>
    </w:r>
    <w:r>
      <w:rPr>
        <w:rFonts w:ascii="Tahoma" w:hAnsi="Tahoma" w:cs="Tahoma"/>
        <w:b/>
        <w:sz w:val="24"/>
        <w:szCs w:val="24"/>
      </w:rPr>
      <w:t>PC</w:t>
    </w:r>
    <w:r w:rsidR="00B155B8">
      <w:rPr>
        <w:rFonts w:ascii="Tahoma" w:hAnsi="Tahoma" w:cs="Tahoma"/>
        <w:b/>
        <w:sz w:val="24"/>
        <w:szCs w:val="24"/>
      </w:rPr>
      <w:t xml:space="preserve"> 4.1.1)</w:t>
    </w:r>
    <w:r w:rsidR="008B245C">
      <w:rPr>
        <w:rFonts w:ascii="Univers" w:hAnsi="Univers"/>
        <w:b/>
        <w:sz w:val="40"/>
      </w:rPr>
      <w:tab/>
    </w:r>
    <w:proofErr w:type="spellStart"/>
    <w:r w:rsidR="008B245C"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9D504C0" w14:textId="77777777"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7C244018" w14:textId="77777777"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7777777"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901"/>
    <w:multiLevelType w:val="hybridMultilevel"/>
    <w:tmpl w:val="886E8C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05CF"/>
    <w:multiLevelType w:val="hybridMultilevel"/>
    <w:tmpl w:val="0BF4F23A"/>
    <w:lvl w:ilvl="0" w:tplc="BD7E3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1390"/>
    <w:multiLevelType w:val="hybridMultilevel"/>
    <w:tmpl w:val="FA7278D6"/>
    <w:lvl w:ilvl="0" w:tplc="13F26C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1140F"/>
    <w:multiLevelType w:val="hybridMultilevel"/>
    <w:tmpl w:val="872893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8"/>
  </w:num>
  <w:num w:numId="5">
    <w:abstractNumId w:val="19"/>
  </w:num>
  <w:num w:numId="6">
    <w:abstractNumId w:val="25"/>
  </w:num>
  <w:num w:numId="7">
    <w:abstractNumId w:val="7"/>
  </w:num>
  <w:num w:numId="8">
    <w:abstractNumId w:val="4"/>
  </w:num>
  <w:num w:numId="9">
    <w:abstractNumId w:val="24"/>
  </w:num>
  <w:num w:numId="10">
    <w:abstractNumId w:val="14"/>
  </w:num>
  <w:num w:numId="11">
    <w:abstractNumId w:val="22"/>
  </w:num>
  <w:num w:numId="12">
    <w:abstractNumId w:val="13"/>
  </w:num>
  <w:num w:numId="13">
    <w:abstractNumId w:val="10"/>
  </w:num>
  <w:num w:numId="14">
    <w:abstractNumId w:val="16"/>
  </w:num>
  <w:num w:numId="15">
    <w:abstractNumId w:val="23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  <w:num w:numId="20">
    <w:abstractNumId w:val="9"/>
  </w:num>
  <w:num w:numId="21">
    <w:abstractNumId w:val="12"/>
  </w:num>
  <w:num w:numId="22">
    <w:abstractNumId w:val="17"/>
  </w:num>
  <w:num w:numId="23">
    <w:abstractNumId w:val="11"/>
  </w:num>
  <w:num w:numId="24">
    <w:abstractNumId w:val="1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038D6"/>
    <w:rsid w:val="0002764F"/>
    <w:rsid w:val="00037B63"/>
    <w:rsid w:val="00037EE4"/>
    <w:rsid w:val="000438F9"/>
    <w:rsid w:val="00066A8D"/>
    <w:rsid w:val="000729A5"/>
    <w:rsid w:val="000A229A"/>
    <w:rsid w:val="000A5977"/>
    <w:rsid w:val="000A5C15"/>
    <w:rsid w:val="000C12FB"/>
    <w:rsid w:val="000D6885"/>
    <w:rsid w:val="001137CA"/>
    <w:rsid w:val="00114C48"/>
    <w:rsid w:val="001168BF"/>
    <w:rsid w:val="00127C45"/>
    <w:rsid w:val="001337A9"/>
    <w:rsid w:val="001371FD"/>
    <w:rsid w:val="00146E12"/>
    <w:rsid w:val="00147A47"/>
    <w:rsid w:val="00150593"/>
    <w:rsid w:val="001656DB"/>
    <w:rsid w:val="001D106A"/>
    <w:rsid w:val="001D5922"/>
    <w:rsid w:val="00206B3E"/>
    <w:rsid w:val="0021076D"/>
    <w:rsid w:val="00213FA2"/>
    <w:rsid w:val="00220A61"/>
    <w:rsid w:val="00255FB5"/>
    <w:rsid w:val="0025792A"/>
    <w:rsid w:val="002717F6"/>
    <w:rsid w:val="00282C00"/>
    <w:rsid w:val="002A48D5"/>
    <w:rsid w:val="002B3755"/>
    <w:rsid w:val="002B49A5"/>
    <w:rsid w:val="002D306C"/>
    <w:rsid w:val="00305F91"/>
    <w:rsid w:val="0031468F"/>
    <w:rsid w:val="00315CA6"/>
    <w:rsid w:val="00345B82"/>
    <w:rsid w:val="00372EFE"/>
    <w:rsid w:val="003B172B"/>
    <w:rsid w:val="003C0187"/>
    <w:rsid w:val="003C45CE"/>
    <w:rsid w:val="003E05C9"/>
    <w:rsid w:val="004047CF"/>
    <w:rsid w:val="00406C7B"/>
    <w:rsid w:val="004203D2"/>
    <w:rsid w:val="004361AF"/>
    <w:rsid w:val="0044009F"/>
    <w:rsid w:val="00496619"/>
    <w:rsid w:val="00502C53"/>
    <w:rsid w:val="00511E95"/>
    <w:rsid w:val="005125EF"/>
    <w:rsid w:val="00524031"/>
    <w:rsid w:val="0054565C"/>
    <w:rsid w:val="00550245"/>
    <w:rsid w:val="00572E5B"/>
    <w:rsid w:val="005A6E09"/>
    <w:rsid w:val="005B44BC"/>
    <w:rsid w:val="005E1B5E"/>
    <w:rsid w:val="005E2613"/>
    <w:rsid w:val="006021D6"/>
    <w:rsid w:val="00627DAC"/>
    <w:rsid w:val="00630771"/>
    <w:rsid w:val="006349C5"/>
    <w:rsid w:val="00636DA6"/>
    <w:rsid w:val="00640C76"/>
    <w:rsid w:val="00674F89"/>
    <w:rsid w:val="00687307"/>
    <w:rsid w:val="006B76D4"/>
    <w:rsid w:val="006D0B6F"/>
    <w:rsid w:val="006F7711"/>
    <w:rsid w:val="007100BE"/>
    <w:rsid w:val="0071500A"/>
    <w:rsid w:val="007833D6"/>
    <w:rsid w:val="007868D2"/>
    <w:rsid w:val="007A106A"/>
    <w:rsid w:val="007A109E"/>
    <w:rsid w:val="007D0747"/>
    <w:rsid w:val="008239B0"/>
    <w:rsid w:val="0082629B"/>
    <w:rsid w:val="00827988"/>
    <w:rsid w:val="0085309D"/>
    <w:rsid w:val="00880A57"/>
    <w:rsid w:val="008A2848"/>
    <w:rsid w:val="008A7DFF"/>
    <w:rsid w:val="008B245C"/>
    <w:rsid w:val="008B3B9E"/>
    <w:rsid w:val="008B56F9"/>
    <w:rsid w:val="008C7E75"/>
    <w:rsid w:val="008D6EAD"/>
    <w:rsid w:val="008F1C89"/>
    <w:rsid w:val="00902FF4"/>
    <w:rsid w:val="00916DC4"/>
    <w:rsid w:val="00923286"/>
    <w:rsid w:val="00933369"/>
    <w:rsid w:val="0099125A"/>
    <w:rsid w:val="00993ED4"/>
    <w:rsid w:val="009D03E2"/>
    <w:rsid w:val="009F4F95"/>
    <w:rsid w:val="00A133AD"/>
    <w:rsid w:val="00A36B5A"/>
    <w:rsid w:val="00A6558A"/>
    <w:rsid w:val="00AA7479"/>
    <w:rsid w:val="00AD158C"/>
    <w:rsid w:val="00AE299C"/>
    <w:rsid w:val="00AE3FA8"/>
    <w:rsid w:val="00B003E1"/>
    <w:rsid w:val="00B155B8"/>
    <w:rsid w:val="00B646A4"/>
    <w:rsid w:val="00B660B9"/>
    <w:rsid w:val="00BA3D67"/>
    <w:rsid w:val="00BA4469"/>
    <w:rsid w:val="00BA46D3"/>
    <w:rsid w:val="00BA519B"/>
    <w:rsid w:val="00BC465D"/>
    <w:rsid w:val="00BF3688"/>
    <w:rsid w:val="00BF6482"/>
    <w:rsid w:val="00C02D72"/>
    <w:rsid w:val="00C27114"/>
    <w:rsid w:val="00C477EA"/>
    <w:rsid w:val="00C860EB"/>
    <w:rsid w:val="00C96E27"/>
    <w:rsid w:val="00CB5300"/>
    <w:rsid w:val="00CC282A"/>
    <w:rsid w:val="00D11D73"/>
    <w:rsid w:val="00D262DC"/>
    <w:rsid w:val="00D27125"/>
    <w:rsid w:val="00D3364E"/>
    <w:rsid w:val="00D871E8"/>
    <w:rsid w:val="00DB3696"/>
    <w:rsid w:val="00DF5845"/>
    <w:rsid w:val="00E4595F"/>
    <w:rsid w:val="00E47A90"/>
    <w:rsid w:val="00E91E07"/>
    <w:rsid w:val="00EB152D"/>
    <w:rsid w:val="00EB5E5C"/>
    <w:rsid w:val="00ED4BA0"/>
    <w:rsid w:val="00EE3C70"/>
    <w:rsid w:val="00EF2EFD"/>
    <w:rsid w:val="00F1382B"/>
    <w:rsid w:val="00F23746"/>
    <w:rsid w:val="00F346E8"/>
    <w:rsid w:val="00F41936"/>
    <w:rsid w:val="00F53936"/>
    <w:rsid w:val="00F549CC"/>
    <w:rsid w:val="00F55C82"/>
    <w:rsid w:val="00F71BB7"/>
    <w:rsid w:val="00F723DC"/>
    <w:rsid w:val="00F74A65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320F24B"/>
  <w15:chartTrackingRefBased/>
  <w15:docId w15:val="{C0808063-1894-48A9-B0A1-86931E5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  <w:style w:type="paragraph" w:customStyle="1" w:styleId="Default">
    <w:name w:val="Default"/>
    <w:rsid w:val="000038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E95"/>
    <w:pPr>
      <w:autoSpaceDE w:val="0"/>
      <w:autoSpaceDN w:val="0"/>
    </w:pPr>
    <w:rPr>
      <w:rFonts w:ascii="Times New Roman" w:hAnsi="Times New Roman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E95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555D-B621-4C25-85D7-CE8BCB2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10</cp:revision>
  <cp:lastPrinted>2019-11-21T10:04:00Z</cp:lastPrinted>
  <dcterms:created xsi:type="dcterms:W3CDTF">2020-02-14T07:10:00Z</dcterms:created>
  <dcterms:modified xsi:type="dcterms:W3CDTF">2020-02-14T13:36:00Z</dcterms:modified>
</cp:coreProperties>
</file>