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shd w:val="clear" w:color="auto" w:fill="FF0000"/>
        <w:tblLook w:val="01E0" w:firstRow="1" w:lastRow="1" w:firstColumn="1" w:lastColumn="1" w:noHBand="0" w:noVBand="0"/>
      </w:tblPr>
      <w:tblGrid>
        <w:gridCol w:w="624"/>
        <w:gridCol w:w="7038"/>
        <w:gridCol w:w="2403"/>
      </w:tblGrid>
      <w:tr w:rsidR="003017A4" w:rsidRPr="008E0B4F" w:rsidTr="003017A4">
        <w:trPr>
          <w:trHeight w:val="240"/>
        </w:trPr>
        <w:tc>
          <w:tcPr>
            <w:tcW w:w="624" w:type="dxa"/>
            <w:shd w:val="clear" w:color="auto" w:fill="FF0000"/>
          </w:tcPr>
          <w:p w:rsidR="003017A4" w:rsidRPr="008E0B4F" w:rsidRDefault="003017A4" w:rsidP="003017A4">
            <w:pPr>
              <w:pStyle w:val="Fuzeile"/>
              <w:ind w:left="-108" w:firstLine="360"/>
              <w:jc w:val="both"/>
              <w:rPr>
                <w:rFonts w:ascii="Tahoma" w:hAnsi="Tahoma" w:cs="Tahoma"/>
                <w:highlight w:val="red"/>
                <w:lang w:val="fr-CH"/>
              </w:rPr>
            </w:pPr>
          </w:p>
        </w:tc>
        <w:tc>
          <w:tcPr>
            <w:tcW w:w="7038" w:type="dxa"/>
            <w:shd w:val="clear" w:color="auto" w:fill="FF0000"/>
          </w:tcPr>
          <w:p w:rsidR="003017A4" w:rsidRPr="008E0B4F" w:rsidRDefault="003017A4" w:rsidP="003017A4">
            <w:pPr>
              <w:adjustRightInd w:val="0"/>
              <w:ind w:left="-108"/>
              <w:rPr>
                <w:rFonts w:ascii="Tahoma" w:hAnsi="Tahoma" w:cs="Tahoma"/>
                <w:lang w:val="fr-CH"/>
              </w:rPr>
            </w:pPr>
          </w:p>
        </w:tc>
        <w:tc>
          <w:tcPr>
            <w:tcW w:w="2403" w:type="dxa"/>
            <w:shd w:val="clear" w:color="auto" w:fill="FF0000"/>
          </w:tcPr>
          <w:p w:rsidR="003017A4" w:rsidRPr="008E0B4F" w:rsidRDefault="003017A4" w:rsidP="003017A4">
            <w:pPr>
              <w:adjustRightInd w:val="0"/>
              <w:ind w:left="-108"/>
              <w:jc w:val="right"/>
              <w:rPr>
                <w:rFonts w:ascii="Tahoma" w:hAnsi="Tahoma" w:cs="Tahoma"/>
                <w:lang w:val="fr-CH"/>
              </w:rPr>
            </w:pPr>
          </w:p>
        </w:tc>
      </w:tr>
      <w:tr w:rsidR="003017A4" w:rsidRPr="008E0B4F" w:rsidTr="003017A4">
        <w:trPr>
          <w:trHeight w:val="593"/>
        </w:trPr>
        <w:tc>
          <w:tcPr>
            <w:tcW w:w="10065" w:type="dxa"/>
            <w:gridSpan w:val="3"/>
            <w:shd w:val="clear" w:color="auto" w:fill="FF0000"/>
          </w:tcPr>
          <w:p w:rsidR="003017A4" w:rsidRPr="008E0B4F" w:rsidRDefault="008E0B4F" w:rsidP="003017A4">
            <w:pPr>
              <w:adjustRightInd w:val="0"/>
              <w:ind w:left="-108"/>
              <w:jc w:val="center"/>
              <w:rPr>
                <w:rFonts w:ascii="Tahoma" w:hAnsi="Tahoma" w:cs="Tahoma"/>
                <w:b/>
                <w:color w:val="FFFFFF"/>
                <w:sz w:val="40"/>
                <w:szCs w:val="40"/>
                <w:lang w:val="fr-CH" w:eastAsia="de-CH"/>
              </w:rPr>
            </w:pPr>
            <w:r>
              <w:rPr>
                <w:rFonts w:ascii="Tahoma" w:hAnsi="Tahoma" w:cs="Tahoma"/>
                <w:b/>
                <w:color w:val="FFFFFF"/>
                <w:sz w:val="40"/>
                <w:szCs w:val="40"/>
                <w:lang w:val="fr-CH" w:eastAsia="de-CH"/>
              </w:rPr>
              <w:t xml:space="preserve">Zone d’hygiène </w:t>
            </w:r>
            <w:r w:rsidR="003017A4" w:rsidRPr="008E0B4F">
              <w:rPr>
                <w:rFonts w:ascii="Tahoma" w:hAnsi="Tahoma" w:cs="Tahoma"/>
                <w:b/>
                <w:color w:val="FFFFFF"/>
                <w:sz w:val="40"/>
                <w:szCs w:val="40"/>
                <w:lang w:val="fr-CH" w:eastAsia="de-CH"/>
              </w:rPr>
              <w:t>2</w:t>
            </w:r>
          </w:p>
          <w:p w:rsidR="003017A4" w:rsidRPr="008E0B4F" w:rsidRDefault="008E0B4F" w:rsidP="003017A4">
            <w:pPr>
              <w:adjustRightInd w:val="0"/>
              <w:ind w:left="-108"/>
              <w:jc w:val="center"/>
              <w:rPr>
                <w:rFonts w:ascii="Tahoma" w:hAnsi="Tahoma" w:cs="Tahoma"/>
                <w:b/>
                <w:color w:val="FFFFFF"/>
                <w:sz w:val="36"/>
                <w:szCs w:val="36"/>
                <w:lang w:val="fr-CH" w:eastAsia="de-CH"/>
              </w:rPr>
            </w:pPr>
            <w:r>
              <w:rPr>
                <w:rFonts w:ascii="Tahoma" w:hAnsi="Tahoma" w:cs="Tahoma"/>
                <w:b/>
                <w:color w:val="FFFFFF"/>
                <w:sz w:val="36"/>
                <w:szCs w:val="36"/>
                <w:lang w:val="fr-CH" w:eastAsia="de-CH"/>
              </w:rPr>
              <w:t>Préparation et conditionnement</w:t>
            </w:r>
          </w:p>
          <w:p w:rsidR="003017A4" w:rsidRPr="008E0B4F" w:rsidRDefault="003017A4" w:rsidP="003017A4">
            <w:pPr>
              <w:adjustRightInd w:val="0"/>
              <w:ind w:left="-108"/>
              <w:rPr>
                <w:rFonts w:ascii="Tahoma" w:hAnsi="Tahoma" w:cs="Tahoma"/>
                <w:lang w:val="fr-CH"/>
              </w:rPr>
            </w:pPr>
          </w:p>
        </w:tc>
      </w:tr>
      <w:tr w:rsidR="003017A4" w:rsidRPr="008E0B4F" w:rsidTr="0030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A4" w:rsidRPr="008E0B4F" w:rsidRDefault="003017A4" w:rsidP="003017A4">
            <w:pPr>
              <w:adjustRightInd w:val="0"/>
              <w:ind w:left="-108"/>
              <w:rPr>
                <w:rFonts w:ascii="Tahoma" w:hAnsi="Tahoma" w:cs="Tahoma"/>
                <w:lang w:val="fr-CH"/>
              </w:rPr>
            </w:pPr>
          </w:p>
        </w:tc>
      </w:tr>
    </w:tbl>
    <w:p w:rsidR="003017A4" w:rsidRPr="00DC4436" w:rsidRDefault="003017A4" w:rsidP="003017A4">
      <w:pPr>
        <w:adjustRightInd w:val="0"/>
        <w:rPr>
          <w:rFonts w:ascii="Tahoma" w:hAnsi="Tahoma" w:cs="Tahoma"/>
          <w:sz w:val="16"/>
          <w:szCs w:val="16"/>
          <w:lang w:val="fr-CH" w:eastAsia="de-CH"/>
        </w:rPr>
      </w:pPr>
    </w:p>
    <w:tbl>
      <w:tblPr>
        <w:tblW w:w="10599" w:type="dxa"/>
        <w:jc w:val="center"/>
        <w:tblLayout w:type="fixed"/>
        <w:tblLook w:val="01E0" w:firstRow="1" w:lastRow="1" w:firstColumn="1" w:lastColumn="1" w:noHBand="0" w:noVBand="0"/>
      </w:tblPr>
      <w:tblGrid>
        <w:gridCol w:w="1235"/>
        <w:gridCol w:w="1275"/>
        <w:gridCol w:w="1416"/>
        <w:gridCol w:w="1237"/>
        <w:gridCol w:w="1392"/>
        <w:gridCol w:w="1416"/>
        <w:gridCol w:w="1416"/>
        <w:gridCol w:w="1212"/>
      </w:tblGrid>
      <w:tr w:rsidR="003017A4" w:rsidRPr="008E0B4F" w:rsidTr="003017A4">
        <w:trPr>
          <w:trHeight w:val="1306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36C53FD1" wp14:editId="482E0E9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72390</wp:posOffset>
                  </wp:positionV>
                  <wp:extent cx="847725" cy="847725"/>
                  <wp:effectExtent l="0" t="0" r="9525" b="9525"/>
                  <wp:wrapNone/>
                  <wp:docPr id="14" name="Grafik 14" descr="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shd w:val="clear" w:color="auto" w:fill="auto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29F38723" wp14:editId="7E9404F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116840</wp:posOffset>
                  </wp:positionV>
                  <wp:extent cx="806450" cy="8064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70528" behindDoc="0" locked="0" layoutInCell="1" allowOverlap="1" wp14:anchorId="0F900507" wp14:editId="231D89F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79375</wp:posOffset>
                  </wp:positionV>
                  <wp:extent cx="856615" cy="838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3F430AA5" wp14:editId="09FC391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59690</wp:posOffset>
                  </wp:positionV>
                  <wp:extent cx="871220" cy="871220"/>
                  <wp:effectExtent l="0" t="0" r="0" b="508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2" w:type="dxa"/>
            <w:shd w:val="clear" w:color="auto" w:fill="auto"/>
          </w:tcPr>
          <w:p w:rsidR="003017A4" w:rsidRPr="008E0B4F" w:rsidRDefault="00877697" w:rsidP="00877697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72576" behindDoc="0" locked="0" layoutInCell="1" allowOverlap="1" wp14:anchorId="2C2685A4" wp14:editId="5CE1A21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13970</wp:posOffset>
                  </wp:positionV>
                  <wp:extent cx="810000" cy="964800"/>
                  <wp:effectExtent l="0" t="0" r="9525" b="698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96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714516D" wp14:editId="4184B33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81280</wp:posOffset>
                  </wp:positionV>
                  <wp:extent cx="824230" cy="82423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1ADC1F0C" wp14:editId="099FCF9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119380</wp:posOffset>
                  </wp:positionV>
                  <wp:extent cx="817245" cy="817245"/>
                  <wp:effectExtent l="0" t="0" r="1905" b="190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2" w:type="dxa"/>
            <w:shd w:val="clear" w:color="auto" w:fill="auto"/>
          </w:tcPr>
          <w:p w:rsidR="003017A4" w:rsidRPr="008E0B4F" w:rsidRDefault="003017A4" w:rsidP="005014B0">
            <w:pPr>
              <w:adjustRightInd w:val="0"/>
              <w:jc w:val="center"/>
              <w:rPr>
                <w:rFonts w:ascii="Tahoma" w:hAnsi="Tahoma" w:cs="Tahoma"/>
                <w:lang w:val="fr-CH"/>
              </w:rPr>
            </w:pPr>
            <w:r w:rsidRPr="008E0B4F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52EB076E" wp14:editId="1D88D65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121285</wp:posOffset>
                  </wp:positionV>
                  <wp:extent cx="817245" cy="817245"/>
                  <wp:effectExtent l="0" t="0" r="1905" b="190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17A4" w:rsidRPr="008E0B4F" w:rsidRDefault="003017A4" w:rsidP="003017A4">
      <w:pPr>
        <w:adjustRightInd w:val="0"/>
        <w:rPr>
          <w:rFonts w:ascii="Tahoma" w:hAnsi="Tahoma" w:cs="Tahoma"/>
          <w:lang w:val="fr-CH" w:eastAsia="de-CH"/>
        </w:rPr>
      </w:pPr>
    </w:p>
    <w:p w:rsidR="00877697" w:rsidRPr="008E0B4F" w:rsidRDefault="00877697" w:rsidP="003017A4">
      <w:pPr>
        <w:adjustRightInd w:val="0"/>
        <w:rPr>
          <w:rFonts w:ascii="Tahoma" w:hAnsi="Tahoma" w:cs="Tahoma"/>
          <w:lang w:val="fr-CH" w:eastAsia="de-CH"/>
        </w:rPr>
      </w:pPr>
    </w:p>
    <w:p w:rsidR="003017A4" w:rsidRPr="008E0B4F" w:rsidRDefault="00AF1A49" w:rsidP="00DC4436">
      <w:pPr>
        <w:adjustRightInd w:val="0"/>
        <w:rPr>
          <w:rFonts w:ascii="Tahoma" w:hAnsi="Tahoma" w:cs="Tahoma"/>
          <w:lang w:val="fr-CH"/>
        </w:rPr>
      </w:pPr>
      <w:r>
        <w:rPr>
          <w:rFonts w:ascii="Tahoma" w:hAnsi="Tahoma" w:cs="Tahoma"/>
          <w:b/>
          <w:sz w:val="36"/>
          <w:szCs w:val="36"/>
          <w:lang w:val="fr-CH" w:eastAsia="de-CH"/>
        </w:rPr>
        <w:t>I</w:t>
      </w:r>
      <w:r w:rsidR="008E0B4F">
        <w:rPr>
          <w:rFonts w:ascii="Tahoma" w:hAnsi="Tahoma" w:cs="Tahoma"/>
          <w:b/>
          <w:sz w:val="36"/>
          <w:szCs w:val="36"/>
          <w:lang w:val="fr-CH" w:eastAsia="de-CH"/>
        </w:rPr>
        <w:t>nformer immédiatement la direction</w:t>
      </w:r>
      <w:r>
        <w:rPr>
          <w:rFonts w:ascii="Tahoma" w:hAnsi="Tahoma" w:cs="Tahoma"/>
          <w:b/>
          <w:sz w:val="36"/>
          <w:szCs w:val="36"/>
          <w:lang w:val="fr-CH" w:eastAsia="de-CH"/>
        </w:rPr>
        <w:t xml:space="preserve"> de tout fait marquant.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color w:val="FF0000"/>
          <w:lang w:val="fr-CH" w:eastAsia="de-CH"/>
        </w:rPr>
      </w:pPr>
    </w:p>
    <w:p w:rsidR="003017A4" w:rsidRPr="008E0B4F" w:rsidRDefault="008E0B4F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>
        <w:rPr>
          <w:rFonts w:ascii="Tahoma" w:hAnsi="Tahoma" w:cs="Tahoma"/>
          <w:b/>
          <w:sz w:val="36"/>
          <w:szCs w:val="36"/>
          <w:lang w:val="fr-CH" w:eastAsia="de-CH"/>
        </w:rPr>
        <w:t>Manipuler les produits avec soin, éviter les souillures et les dommages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. 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color w:val="FF0000"/>
          <w:lang w:val="fr-CH"/>
        </w:rPr>
      </w:pPr>
    </w:p>
    <w:p w:rsidR="003017A4" w:rsidRPr="008E0B4F" w:rsidRDefault="008E0B4F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Enlever immédiatement les corps étrangers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 (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verre, plastique, métal, terre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) 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et </w:t>
      </w:r>
      <w:r w:rsidR="00AF1A49">
        <w:rPr>
          <w:rFonts w:ascii="Tahoma" w:hAnsi="Tahoma" w:cs="Tahoma"/>
          <w:b/>
          <w:sz w:val="36"/>
          <w:szCs w:val="36"/>
          <w:lang w:val="fr-CH" w:eastAsia="de-CH"/>
        </w:rPr>
        <w:t>éliminer</w:t>
      </w:r>
      <w:r w:rsidR="00AF1A49"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 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la marchandise </w:t>
      </w:r>
      <w:r w:rsidR="00F33E0D">
        <w:rPr>
          <w:rFonts w:ascii="Tahoma" w:hAnsi="Tahoma" w:cs="Tahoma"/>
          <w:b/>
          <w:sz w:val="36"/>
          <w:szCs w:val="36"/>
          <w:lang w:val="fr-CH" w:eastAsia="de-CH"/>
        </w:rPr>
        <w:t>concernée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. 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lang w:val="fr-CH" w:eastAsia="de-CH"/>
        </w:rPr>
      </w:pPr>
    </w:p>
    <w:p w:rsidR="003017A4" w:rsidRPr="008E0B4F" w:rsidRDefault="003017A4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N</w:t>
      </w:r>
      <w:r w:rsidR="008E0B4F">
        <w:rPr>
          <w:rFonts w:ascii="Tahoma" w:hAnsi="Tahoma" w:cs="Tahoma"/>
          <w:b/>
          <w:sz w:val="36"/>
          <w:szCs w:val="36"/>
          <w:lang w:val="fr-CH" w:eastAsia="de-CH"/>
        </w:rPr>
        <w:t>’utiliser que des p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aloxe</w:t>
      </w:r>
      <w:r w:rsidR="008E0B4F">
        <w:rPr>
          <w:rFonts w:ascii="Tahoma" w:hAnsi="Tahoma" w:cs="Tahoma"/>
          <w:b/>
          <w:sz w:val="36"/>
          <w:szCs w:val="36"/>
          <w:lang w:val="fr-CH" w:eastAsia="de-CH"/>
        </w:rPr>
        <w:t>s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, </w:t>
      </w:r>
      <w:r w:rsidR="008E0B4F">
        <w:rPr>
          <w:rFonts w:ascii="Tahoma" w:hAnsi="Tahoma" w:cs="Tahoma"/>
          <w:b/>
          <w:sz w:val="36"/>
          <w:szCs w:val="36"/>
          <w:lang w:val="fr-CH" w:eastAsia="de-CH"/>
        </w:rPr>
        <w:t>conteneurs et conditionnements propres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. </w:t>
      </w:r>
      <w:r w:rsidR="008E0B4F">
        <w:rPr>
          <w:rFonts w:ascii="Tahoma" w:hAnsi="Tahoma" w:cs="Tahoma"/>
          <w:b/>
          <w:sz w:val="36"/>
          <w:szCs w:val="36"/>
          <w:lang w:val="fr-CH" w:eastAsia="de-CH"/>
        </w:rPr>
        <w:t>Le cas échéant, les nettoyer ou les</w:t>
      </w:r>
      <w:r w:rsidR="00265227">
        <w:rPr>
          <w:rFonts w:ascii="Tahoma" w:hAnsi="Tahoma" w:cs="Tahoma"/>
          <w:b/>
          <w:sz w:val="36"/>
          <w:szCs w:val="36"/>
          <w:lang w:val="fr-CH" w:eastAsia="de-CH"/>
        </w:rPr>
        <w:t xml:space="preserve"> </w:t>
      </w:r>
      <w:r w:rsidR="008E0B4F">
        <w:rPr>
          <w:rFonts w:ascii="Tahoma" w:hAnsi="Tahoma" w:cs="Tahoma"/>
          <w:b/>
          <w:sz w:val="36"/>
          <w:szCs w:val="36"/>
          <w:lang w:val="fr-CH" w:eastAsia="de-CH"/>
        </w:rPr>
        <w:t>trier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.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lang w:val="fr-CH" w:eastAsia="de-CH"/>
        </w:rPr>
      </w:pPr>
    </w:p>
    <w:p w:rsidR="003017A4" w:rsidRPr="008E0B4F" w:rsidRDefault="00265227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>
        <w:rPr>
          <w:rFonts w:ascii="Tahoma" w:hAnsi="Tahoma" w:cs="Tahoma"/>
          <w:b/>
          <w:sz w:val="36"/>
          <w:szCs w:val="36"/>
          <w:lang w:val="fr-CH" w:eastAsia="de-CH"/>
        </w:rPr>
        <w:t>Nettoyer régulièrement les sols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>.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lang w:val="fr-CH" w:eastAsia="de-CH"/>
        </w:rPr>
      </w:pPr>
    </w:p>
    <w:p w:rsidR="003017A4" w:rsidRPr="008E0B4F" w:rsidRDefault="008E0B4F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Nettoyer régulièrement et entretenir les machin</w:t>
      </w:r>
      <w:r>
        <w:rPr>
          <w:rFonts w:ascii="Tahoma" w:hAnsi="Tahoma" w:cs="Tahoma"/>
          <w:b/>
          <w:sz w:val="36"/>
          <w:szCs w:val="36"/>
          <w:lang w:val="fr-CH" w:eastAsia="de-CH"/>
        </w:rPr>
        <w:t>e</w:t>
      </w: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s de lavage, de tri et de </w:t>
      </w:r>
      <w:r>
        <w:rPr>
          <w:rFonts w:ascii="Tahoma" w:hAnsi="Tahoma" w:cs="Tahoma"/>
          <w:b/>
          <w:sz w:val="36"/>
          <w:szCs w:val="36"/>
          <w:lang w:val="fr-CH" w:eastAsia="de-CH"/>
        </w:rPr>
        <w:t>conditionnement ainsi que les outils de travail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>.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lang w:val="fr-CH" w:eastAsia="de-CH"/>
        </w:rPr>
      </w:pPr>
    </w:p>
    <w:p w:rsidR="003017A4" w:rsidRPr="008E0B4F" w:rsidRDefault="008E0B4F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>
        <w:rPr>
          <w:rFonts w:ascii="Tahoma" w:hAnsi="Tahoma" w:cs="Tahoma"/>
          <w:b/>
          <w:sz w:val="36"/>
          <w:szCs w:val="36"/>
          <w:lang w:val="fr-CH" w:eastAsia="de-CH"/>
        </w:rPr>
        <w:t>Annoncer immédiatement la rouille, les dommages constatés sur les machines / installations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>.</w:t>
      </w:r>
    </w:p>
    <w:p w:rsidR="003017A4" w:rsidRPr="00DC4436" w:rsidRDefault="003017A4" w:rsidP="003017A4">
      <w:pPr>
        <w:adjustRightInd w:val="0"/>
        <w:rPr>
          <w:rFonts w:ascii="Tahoma" w:hAnsi="Tahoma" w:cs="Tahoma"/>
          <w:b/>
          <w:lang w:val="fr-CH" w:eastAsia="de-CH"/>
        </w:rPr>
      </w:pPr>
    </w:p>
    <w:p w:rsidR="003017A4" w:rsidRPr="008E0B4F" w:rsidRDefault="008E0B4F" w:rsidP="003017A4">
      <w:pPr>
        <w:adjustRightInd w:val="0"/>
        <w:rPr>
          <w:rFonts w:ascii="Tahoma" w:hAnsi="Tahoma" w:cs="Tahoma"/>
          <w:b/>
          <w:sz w:val="36"/>
          <w:szCs w:val="36"/>
          <w:lang w:val="fr-CH" w:eastAsia="de-CH"/>
        </w:rPr>
      </w:pPr>
      <w:r w:rsidRPr="008E0B4F">
        <w:rPr>
          <w:rFonts w:ascii="Tahoma" w:hAnsi="Tahoma" w:cs="Tahoma"/>
          <w:b/>
          <w:sz w:val="36"/>
          <w:szCs w:val="36"/>
          <w:lang w:val="fr-CH" w:eastAsia="de-CH"/>
        </w:rPr>
        <w:t>Si nécessaire, utiliser des lubrifiants autorisés dans le secteur alimentaire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>.</w:t>
      </w:r>
    </w:p>
    <w:p w:rsidR="003017A4" w:rsidRPr="00DC4436" w:rsidRDefault="003017A4" w:rsidP="003017A4">
      <w:pPr>
        <w:adjustRightInd w:val="0"/>
        <w:rPr>
          <w:rFonts w:ascii="Tahoma" w:hAnsi="Tahoma" w:cs="Tahoma"/>
          <w:lang w:val="fr-CH" w:eastAsia="de-CH"/>
        </w:rPr>
      </w:pPr>
    </w:p>
    <w:p w:rsidR="00BF6482" w:rsidRPr="008E0B4F" w:rsidRDefault="008E0B4F" w:rsidP="003017A4">
      <w:pPr>
        <w:adjustRightInd w:val="0"/>
        <w:rPr>
          <w:rFonts w:ascii="Tahoma" w:hAnsi="Tahoma" w:cs="Tahoma"/>
          <w:sz w:val="36"/>
          <w:szCs w:val="36"/>
          <w:lang w:val="fr-CH" w:eastAsia="de-CH"/>
        </w:rPr>
      </w:pPr>
      <w:r>
        <w:rPr>
          <w:rFonts w:ascii="Tahoma" w:hAnsi="Tahoma" w:cs="Tahoma"/>
          <w:b/>
          <w:sz w:val="36"/>
          <w:szCs w:val="36"/>
          <w:lang w:val="fr-CH" w:eastAsia="de-CH"/>
        </w:rPr>
        <w:t>Lavage des produits uniquement avec de l’eau potable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 xml:space="preserve"> (</w:t>
      </w:r>
      <w:r>
        <w:rPr>
          <w:rFonts w:ascii="Tahoma" w:hAnsi="Tahoma" w:cs="Tahoma"/>
          <w:b/>
          <w:sz w:val="36"/>
          <w:szCs w:val="36"/>
          <w:lang w:val="fr-CH" w:eastAsia="de-CH"/>
        </w:rPr>
        <w:t>dernier contact</w:t>
      </w:r>
      <w:r w:rsidR="003017A4" w:rsidRPr="008E0B4F">
        <w:rPr>
          <w:rFonts w:ascii="Tahoma" w:hAnsi="Tahoma" w:cs="Tahoma"/>
          <w:b/>
          <w:sz w:val="36"/>
          <w:szCs w:val="36"/>
          <w:lang w:val="fr-CH" w:eastAsia="de-CH"/>
        </w:rPr>
        <w:t>).</w:t>
      </w:r>
    </w:p>
    <w:sectPr w:rsidR="00BF6482" w:rsidRPr="008E0B4F" w:rsidSect="00BD46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60" w:right="851" w:bottom="993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15" w:rsidRDefault="004D2515">
      <w:r>
        <w:separator/>
      </w:r>
    </w:p>
  </w:endnote>
  <w:endnote w:type="continuationSeparator" w:id="0">
    <w:p w:rsidR="004D2515" w:rsidRDefault="004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E" w:rsidRDefault="003C73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8E0B4F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8E0B4F">
      <w:rPr>
        <w:rFonts w:ascii="Tahoma" w:hAnsi="Tahoma" w:cs="Tahoma"/>
        <w:sz w:val="18"/>
        <w:szCs w:val="18"/>
        <w:lang w:val="fr-CH"/>
      </w:rPr>
      <w:t>SwissGAP 201</w:t>
    </w:r>
    <w:r w:rsidR="003C73AE">
      <w:rPr>
        <w:rFonts w:ascii="Tahoma" w:hAnsi="Tahoma" w:cs="Tahoma"/>
        <w:sz w:val="18"/>
        <w:szCs w:val="18"/>
        <w:lang w:val="fr-CH"/>
      </w:rPr>
      <w:t>7</w:t>
    </w:r>
    <w:r w:rsidRPr="008E0B4F">
      <w:rPr>
        <w:rFonts w:ascii="Tahoma" w:hAnsi="Tahoma" w:cs="Tahoma"/>
        <w:sz w:val="18"/>
        <w:szCs w:val="18"/>
        <w:lang w:val="fr-CH"/>
      </w:rPr>
      <w:t>-V1 (01.01.201</w:t>
    </w:r>
    <w:r w:rsidR="003C73AE">
      <w:rPr>
        <w:rFonts w:ascii="Tahoma" w:hAnsi="Tahoma" w:cs="Tahoma"/>
        <w:sz w:val="18"/>
        <w:szCs w:val="18"/>
        <w:lang w:val="fr-CH"/>
      </w:rPr>
      <w:t>7</w:t>
    </w:r>
    <w:bookmarkStart w:id="0" w:name="_GoBack"/>
    <w:bookmarkEnd w:id="0"/>
    <w:r w:rsidRPr="008E0B4F">
      <w:rPr>
        <w:rFonts w:ascii="Tahoma" w:hAnsi="Tahoma" w:cs="Tahoma"/>
        <w:sz w:val="18"/>
        <w:szCs w:val="18"/>
        <w:lang w:val="fr-CH"/>
      </w:rPr>
      <w:t>)</w:t>
    </w:r>
    <w:r w:rsidRPr="008E0B4F">
      <w:rPr>
        <w:rFonts w:ascii="Tahoma" w:hAnsi="Tahoma" w:cs="Tahoma"/>
        <w:sz w:val="18"/>
        <w:szCs w:val="18"/>
        <w:lang w:val="fr-CH"/>
      </w:rPr>
      <w:tab/>
    </w:r>
    <w:r w:rsidR="008E0B4F" w:rsidRPr="008E0B4F">
      <w:rPr>
        <w:rFonts w:ascii="Tahoma" w:hAnsi="Tahoma" w:cs="Tahoma"/>
        <w:sz w:val="18"/>
        <w:szCs w:val="18"/>
        <w:lang w:val="fr-CH"/>
      </w:rPr>
      <w:t>Documentation d‘application</w:t>
    </w:r>
    <w:r w:rsidRPr="008E0B4F">
      <w:rPr>
        <w:rFonts w:ascii="Tahoma" w:hAnsi="Tahoma" w:cs="Tahoma"/>
        <w:sz w:val="18"/>
        <w:szCs w:val="18"/>
        <w:lang w:val="fr-CH"/>
      </w:rPr>
      <w:t xml:space="preserve"> (</w:t>
    </w:r>
    <w:r w:rsidR="00CC1B04" w:rsidRPr="008E0B4F">
      <w:rPr>
        <w:rFonts w:ascii="Tahoma" w:hAnsi="Tahoma" w:cs="Tahoma"/>
        <w:sz w:val="18"/>
        <w:szCs w:val="18"/>
        <w:lang w:val="fr-CH"/>
      </w:rPr>
      <w:t>Regist</w:t>
    </w:r>
    <w:r w:rsidR="008E0B4F" w:rsidRPr="008E0B4F">
      <w:rPr>
        <w:rFonts w:ascii="Tahoma" w:hAnsi="Tahoma" w:cs="Tahoma"/>
        <w:sz w:val="18"/>
        <w:szCs w:val="18"/>
        <w:lang w:val="fr-CH"/>
      </w:rPr>
      <w:t>re</w:t>
    </w:r>
    <w:r w:rsidR="00C34B77" w:rsidRPr="008E0B4F">
      <w:rPr>
        <w:rFonts w:ascii="Tahoma" w:hAnsi="Tahoma" w:cs="Tahoma"/>
        <w:sz w:val="18"/>
        <w:szCs w:val="18"/>
        <w:lang w:val="fr-CH"/>
      </w:rPr>
      <w:t xml:space="preserve"> 15</w:t>
    </w:r>
    <w:r w:rsidRPr="008E0B4F">
      <w:rPr>
        <w:rFonts w:ascii="Tahoma" w:hAnsi="Tahoma" w:cs="Tahoma"/>
        <w:sz w:val="18"/>
        <w:szCs w:val="18"/>
        <w:lang w:val="fr-CH"/>
      </w:rPr>
      <w:t>)</w:t>
    </w:r>
    <w:r w:rsidRPr="008E0B4F">
      <w:rPr>
        <w:rFonts w:ascii="Tahoma" w:hAnsi="Tahoma" w:cs="Tahoma"/>
        <w:sz w:val="18"/>
        <w:szCs w:val="18"/>
        <w:lang w:val="fr-CH"/>
      </w:rPr>
      <w:tab/>
    </w:r>
    <w:r w:rsidR="00C860EB" w:rsidRPr="008E0B4F">
      <w:rPr>
        <w:rFonts w:ascii="Tahoma" w:hAnsi="Tahoma" w:cs="Tahoma"/>
        <w:sz w:val="18"/>
        <w:szCs w:val="18"/>
        <w:lang w:val="fr-CH"/>
      </w:rPr>
      <w:fldChar w:fldCharType="begin"/>
    </w:r>
    <w:r w:rsidR="00C860EB" w:rsidRPr="008E0B4F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8E0B4F">
      <w:rPr>
        <w:rFonts w:ascii="Tahoma" w:hAnsi="Tahoma" w:cs="Tahoma"/>
        <w:sz w:val="18"/>
        <w:szCs w:val="18"/>
        <w:lang w:val="fr-CH"/>
      </w:rPr>
      <w:fldChar w:fldCharType="separate"/>
    </w:r>
    <w:r w:rsidR="003C73AE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8E0B4F">
      <w:rPr>
        <w:rFonts w:ascii="Tahoma" w:hAnsi="Tahoma" w:cs="Tahoma"/>
        <w:sz w:val="18"/>
        <w:szCs w:val="18"/>
        <w:lang w:val="fr-CH"/>
      </w:rPr>
      <w:fldChar w:fldCharType="end"/>
    </w:r>
    <w:r w:rsidR="00C860EB" w:rsidRPr="008E0B4F">
      <w:rPr>
        <w:rFonts w:ascii="Tahoma" w:hAnsi="Tahoma" w:cs="Tahoma"/>
        <w:sz w:val="18"/>
        <w:szCs w:val="18"/>
        <w:lang w:val="fr-CH"/>
      </w:rPr>
      <w:t>/</w:t>
    </w:r>
    <w:r w:rsidR="00C860EB" w:rsidRPr="008E0B4F">
      <w:rPr>
        <w:rFonts w:ascii="Tahoma" w:hAnsi="Tahoma" w:cs="Tahoma"/>
        <w:sz w:val="18"/>
        <w:szCs w:val="18"/>
        <w:lang w:val="fr-CH"/>
      </w:rPr>
      <w:fldChar w:fldCharType="begin"/>
    </w:r>
    <w:r w:rsidR="00C860EB" w:rsidRPr="008E0B4F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8E0B4F">
      <w:rPr>
        <w:rFonts w:ascii="Tahoma" w:hAnsi="Tahoma" w:cs="Tahoma"/>
        <w:sz w:val="18"/>
        <w:szCs w:val="18"/>
        <w:lang w:val="fr-CH"/>
      </w:rPr>
      <w:fldChar w:fldCharType="separate"/>
    </w:r>
    <w:r w:rsidR="003C73AE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8E0B4F">
      <w:rPr>
        <w:rFonts w:ascii="Tahoma" w:hAnsi="Tahoma" w:cs="Tahoma"/>
        <w:sz w:val="18"/>
        <w:szCs w:val="18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15" w:rsidRDefault="004D2515">
      <w:r>
        <w:separator/>
      </w:r>
    </w:p>
  </w:footnote>
  <w:footnote w:type="continuationSeparator" w:id="0">
    <w:p w:rsidR="004D2515" w:rsidRDefault="004D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E" w:rsidRDefault="003C73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Pr="008E0B4F" w:rsidRDefault="008E0B4F" w:rsidP="003017A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8E0B4F">
      <w:rPr>
        <w:rFonts w:ascii="Tahoma" w:hAnsi="Tahoma" w:cs="Tahoma"/>
        <w:b/>
        <w:sz w:val="24"/>
        <w:szCs w:val="24"/>
        <w:lang w:val="fr-CH"/>
      </w:rPr>
      <w:t>Zone d‘hygiène</w:t>
    </w:r>
    <w:r w:rsidR="00C34B77" w:rsidRPr="008E0B4F">
      <w:rPr>
        <w:rFonts w:ascii="Tahoma" w:hAnsi="Tahoma" w:cs="Tahoma"/>
        <w:b/>
        <w:sz w:val="24"/>
        <w:szCs w:val="24"/>
        <w:lang w:val="fr-CH"/>
      </w:rPr>
      <w:t xml:space="preserve"> </w:t>
    </w:r>
    <w:r w:rsidR="003017A4" w:rsidRPr="008E0B4F">
      <w:rPr>
        <w:rFonts w:ascii="Tahoma" w:hAnsi="Tahoma" w:cs="Tahoma"/>
        <w:b/>
        <w:sz w:val="24"/>
        <w:szCs w:val="24"/>
        <w:lang w:val="fr-CH"/>
      </w:rPr>
      <w:t>2</w:t>
    </w:r>
    <w:r w:rsidR="008B245C" w:rsidRPr="008E0B4F">
      <w:rPr>
        <w:rFonts w:ascii="Tahoma" w:hAnsi="Tahoma" w:cs="Tahoma"/>
        <w:b/>
        <w:sz w:val="24"/>
        <w:szCs w:val="24"/>
        <w:lang w:val="fr-CH"/>
      </w:rPr>
      <w:t xml:space="preserve"> (P</w:t>
    </w:r>
    <w:r w:rsidRPr="008E0B4F">
      <w:rPr>
        <w:rFonts w:ascii="Tahoma" w:hAnsi="Tahoma" w:cs="Tahoma"/>
        <w:b/>
        <w:sz w:val="24"/>
        <w:szCs w:val="24"/>
        <w:lang w:val="fr-CH"/>
      </w:rPr>
      <w:t>C</w:t>
    </w:r>
    <w:r w:rsidR="008B245C" w:rsidRPr="008E0B4F">
      <w:rPr>
        <w:rFonts w:ascii="Tahoma" w:hAnsi="Tahoma" w:cs="Tahoma"/>
        <w:b/>
        <w:sz w:val="24"/>
        <w:szCs w:val="24"/>
        <w:lang w:val="fr-CH"/>
      </w:rPr>
      <w:t xml:space="preserve"> </w:t>
    </w:r>
    <w:r w:rsidR="003C73AE">
      <w:rPr>
        <w:rFonts w:ascii="Tahoma" w:hAnsi="Tahoma" w:cs="Tahoma"/>
        <w:b/>
        <w:sz w:val="24"/>
        <w:szCs w:val="24"/>
        <w:lang w:val="fr-CH"/>
      </w:rPr>
      <w:t>10.3.1</w:t>
    </w:r>
    <w:r w:rsidR="003017A4" w:rsidRPr="008E0B4F">
      <w:rPr>
        <w:rFonts w:ascii="Tahoma" w:hAnsi="Tahoma" w:cs="Tahoma"/>
        <w:b/>
        <w:sz w:val="24"/>
        <w:szCs w:val="24"/>
        <w:lang w:val="fr-CH"/>
      </w:rPr>
      <w:t xml:space="preserve"> + </w:t>
    </w:r>
    <w:r w:rsidR="003C73AE">
      <w:rPr>
        <w:rFonts w:ascii="Tahoma" w:hAnsi="Tahoma" w:cs="Tahoma"/>
        <w:b/>
        <w:sz w:val="24"/>
        <w:szCs w:val="24"/>
        <w:lang w:val="fr-CH"/>
      </w:rPr>
      <w:t>10.8.1</w:t>
    </w:r>
    <w:r w:rsidR="008B245C" w:rsidRPr="008E0B4F">
      <w:rPr>
        <w:rFonts w:ascii="Tahoma" w:hAnsi="Tahoma" w:cs="Tahoma"/>
        <w:b/>
        <w:sz w:val="24"/>
        <w:szCs w:val="24"/>
        <w:lang w:val="fr-CH"/>
      </w:rPr>
      <w:t>)</w:t>
    </w:r>
    <w:r w:rsidR="008B245C" w:rsidRPr="008E0B4F">
      <w:rPr>
        <w:rFonts w:ascii="Univers" w:hAnsi="Univers"/>
        <w:b/>
        <w:sz w:val="40"/>
        <w:lang w:val="fr-CH"/>
      </w:rPr>
      <w:tab/>
    </w:r>
    <w:r w:rsidR="008B245C" w:rsidRPr="008E0B4F">
      <w:rPr>
        <w:rFonts w:ascii="Century Gothic" w:hAnsi="Century Gothic" w:cs="Tahoma"/>
        <w:b/>
        <w:sz w:val="24"/>
        <w:szCs w:val="24"/>
        <w:lang w:val="fr-CH"/>
      </w:rPr>
      <w:t>SwissGAP</w:t>
    </w:r>
  </w:p>
  <w:p w:rsidR="008B245C" w:rsidRPr="008E0B4F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:rsidR="008B245C" w:rsidRPr="008E0B4F" w:rsidRDefault="008B245C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r w:rsidRPr="005B44BC">
      <w:rPr>
        <w:rFonts w:ascii="Century Gothic" w:hAnsi="Century Gothic" w:cs="Tahoma"/>
        <w:b/>
        <w:sz w:val="24"/>
        <w:szCs w:val="24"/>
      </w:rPr>
      <w:t>SwissGAP</w:t>
    </w:r>
  </w:p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283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A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6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EE4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534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BC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0D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8B80189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A04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5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C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A50123"/>
    <w:multiLevelType w:val="hybridMultilevel"/>
    <w:tmpl w:val="00D089F4"/>
    <w:lvl w:ilvl="0" w:tplc="F2C6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4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0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075C8"/>
    <w:rsid w:val="0002764F"/>
    <w:rsid w:val="00037B63"/>
    <w:rsid w:val="000438F9"/>
    <w:rsid w:val="000537C8"/>
    <w:rsid w:val="000A229A"/>
    <w:rsid w:val="000A5977"/>
    <w:rsid w:val="000C12FB"/>
    <w:rsid w:val="000C5B5F"/>
    <w:rsid w:val="000D6885"/>
    <w:rsid w:val="00114C48"/>
    <w:rsid w:val="001168BF"/>
    <w:rsid w:val="001371FD"/>
    <w:rsid w:val="00147A47"/>
    <w:rsid w:val="001656DB"/>
    <w:rsid w:val="001D106A"/>
    <w:rsid w:val="001D5922"/>
    <w:rsid w:val="00206B3E"/>
    <w:rsid w:val="0025792A"/>
    <w:rsid w:val="00265227"/>
    <w:rsid w:val="002717F6"/>
    <w:rsid w:val="00282C00"/>
    <w:rsid w:val="002A48D5"/>
    <w:rsid w:val="002B3755"/>
    <w:rsid w:val="002B49A5"/>
    <w:rsid w:val="003017A4"/>
    <w:rsid w:val="0031468F"/>
    <w:rsid w:val="00315CA6"/>
    <w:rsid w:val="00372EFE"/>
    <w:rsid w:val="003B172B"/>
    <w:rsid w:val="003C0187"/>
    <w:rsid w:val="003C3248"/>
    <w:rsid w:val="003C45CE"/>
    <w:rsid w:val="003C73AE"/>
    <w:rsid w:val="003E05C9"/>
    <w:rsid w:val="004047CF"/>
    <w:rsid w:val="004203D2"/>
    <w:rsid w:val="004361AF"/>
    <w:rsid w:val="00485878"/>
    <w:rsid w:val="00490F35"/>
    <w:rsid w:val="00496619"/>
    <w:rsid w:val="004D2515"/>
    <w:rsid w:val="00502C53"/>
    <w:rsid w:val="005125EF"/>
    <w:rsid w:val="0054565C"/>
    <w:rsid w:val="00572E5B"/>
    <w:rsid w:val="005949A3"/>
    <w:rsid w:val="00595047"/>
    <w:rsid w:val="005A6E09"/>
    <w:rsid w:val="005B44BC"/>
    <w:rsid w:val="005E1B5E"/>
    <w:rsid w:val="006021D6"/>
    <w:rsid w:val="00627DAC"/>
    <w:rsid w:val="00630771"/>
    <w:rsid w:val="00636DA6"/>
    <w:rsid w:val="00640C76"/>
    <w:rsid w:val="006526AE"/>
    <w:rsid w:val="00674F89"/>
    <w:rsid w:val="00693F64"/>
    <w:rsid w:val="006B76D4"/>
    <w:rsid w:val="006F7711"/>
    <w:rsid w:val="0071500A"/>
    <w:rsid w:val="007833D6"/>
    <w:rsid w:val="007868D2"/>
    <w:rsid w:val="007A106A"/>
    <w:rsid w:val="00803655"/>
    <w:rsid w:val="008239B0"/>
    <w:rsid w:val="0082629B"/>
    <w:rsid w:val="00850D25"/>
    <w:rsid w:val="0085309D"/>
    <w:rsid w:val="00855FD1"/>
    <w:rsid w:val="00877697"/>
    <w:rsid w:val="00896CF0"/>
    <w:rsid w:val="008A2848"/>
    <w:rsid w:val="008A7DFF"/>
    <w:rsid w:val="008B245C"/>
    <w:rsid w:val="008B3B9E"/>
    <w:rsid w:val="008B56F9"/>
    <w:rsid w:val="008D6EAD"/>
    <w:rsid w:val="008E0B4F"/>
    <w:rsid w:val="008F1C89"/>
    <w:rsid w:val="00902FF4"/>
    <w:rsid w:val="00916DC4"/>
    <w:rsid w:val="00926C5C"/>
    <w:rsid w:val="0099125A"/>
    <w:rsid w:val="00993ED4"/>
    <w:rsid w:val="009A7B8D"/>
    <w:rsid w:val="009D03E2"/>
    <w:rsid w:val="009F4F95"/>
    <w:rsid w:val="00A36B5A"/>
    <w:rsid w:val="00AA1104"/>
    <w:rsid w:val="00AA7479"/>
    <w:rsid w:val="00AD158C"/>
    <w:rsid w:val="00AE3FA8"/>
    <w:rsid w:val="00AF1A49"/>
    <w:rsid w:val="00B003E1"/>
    <w:rsid w:val="00B423EC"/>
    <w:rsid w:val="00B646A4"/>
    <w:rsid w:val="00B660B9"/>
    <w:rsid w:val="00BA3D67"/>
    <w:rsid w:val="00BA4469"/>
    <w:rsid w:val="00BA46D3"/>
    <w:rsid w:val="00BA519B"/>
    <w:rsid w:val="00BC465D"/>
    <w:rsid w:val="00BD46FA"/>
    <w:rsid w:val="00BE4A97"/>
    <w:rsid w:val="00BF6482"/>
    <w:rsid w:val="00C27114"/>
    <w:rsid w:val="00C34B77"/>
    <w:rsid w:val="00C67E62"/>
    <w:rsid w:val="00C860EB"/>
    <w:rsid w:val="00C96E27"/>
    <w:rsid w:val="00CC1B04"/>
    <w:rsid w:val="00D11D73"/>
    <w:rsid w:val="00D262DC"/>
    <w:rsid w:val="00D27125"/>
    <w:rsid w:val="00D3364E"/>
    <w:rsid w:val="00D871E8"/>
    <w:rsid w:val="00DC4436"/>
    <w:rsid w:val="00DD0977"/>
    <w:rsid w:val="00DF5845"/>
    <w:rsid w:val="00E4595F"/>
    <w:rsid w:val="00E47A90"/>
    <w:rsid w:val="00E91E07"/>
    <w:rsid w:val="00EB152D"/>
    <w:rsid w:val="00EB5E5C"/>
    <w:rsid w:val="00ED4BA0"/>
    <w:rsid w:val="00EF2EFD"/>
    <w:rsid w:val="00F1382B"/>
    <w:rsid w:val="00F333A8"/>
    <w:rsid w:val="00F33E0D"/>
    <w:rsid w:val="00F346E8"/>
    <w:rsid w:val="00F41936"/>
    <w:rsid w:val="00F53936"/>
    <w:rsid w:val="00F549CC"/>
    <w:rsid w:val="00F71BB7"/>
    <w:rsid w:val="00F723DC"/>
    <w:rsid w:val="00FB1A8A"/>
    <w:rsid w:val="00FE06D1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A63A5110-DCC5-40E8-86DC-07860FA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table" w:styleId="Tabellenraster">
    <w:name w:val="Table Grid"/>
    <w:basedOn w:val="NormaleTabelle"/>
    <w:uiPriority w:val="59"/>
    <w:rsid w:val="0087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5</cp:revision>
  <cp:lastPrinted>2013-09-09T09:19:00Z</cp:lastPrinted>
  <dcterms:created xsi:type="dcterms:W3CDTF">2013-10-31T15:05:00Z</dcterms:created>
  <dcterms:modified xsi:type="dcterms:W3CDTF">2016-10-31T09:44:00Z</dcterms:modified>
</cp:coreProperties>
</file>