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0FFA" w14:textId="114BF1D2" w:rsidR="00B14D47" w:rsidRPr="00A53C52" w:rsidRDefault="003B5F3C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Conformément au catalogue d’exigences de</w:t>
      </w:r>
      <w:r w:rsidR="00B14D47" w:rsidRPr="00A53C52">
        <w:rPr>
          <w:rFonts w:ascii="Tahoma" w:hAnsi="Tahoma"/>
          <w:lang w:val="fr-CH"/>
        </w:rPr>
        <w:t xml:space="preserve">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Pr="00A53C52">
        <w:rPr>
          <w:rFonts w:ascii="Tahoma" w:hAnsi="Tahoma"/>
          <w:lang w:val="fr-CH"/>
        </w:rPr>
        <w:t>au point de contrôle</w:t>
      </w:r>
      <w:r w:rsidR="00B14D47" w:rsidRPr="00A53C52">
        <w:rPr>
          <w:rFonts w:ascii="Tahoma" w:hAnsi="Tahoma"/>
          <w:lang w:val="fr-CH"/>
        </w:rPr>
        <w:t xml:space="preserve"> 7.8.1</w:t>
      </w:r>
      <w:r w:rsidRPr="00A53C52">
        <w:rPr>
          <w:rFonts w:ascii="Tahoma" w:hAnsi="Tahoma"/>
          <w:lang w:val="fr-CH"/>
        </w:rPr>
        <w:t>, chaque fournisseur certifié</w:t>
      </w:r>
      <w:r w:rsidR="00B14D47" w:rsidRPr="00A53C52">
        <w:rPr>
          <w:rFonts w:ascii="Tahoma" w:hAnsi="Tahoma"/>
          <w:lang w:val="fr-CH"/>
        </w:rPr>
        <w:t xml:space="preserve">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Pr="00A53C52">
        <w:rPr>
          <w:rFonts w:ascii="Tahoma" w:hAnsi="Tahoma"/>
          <w:lang w:val="fr-CH"/>
        </w:rPr>
        <w:t xml:space="preserve"> est soumis au monitoring des résidus de</w:t>
      </w:r>
      <w:r w:rsidR="00B14D47" w:rsidRPr="00A53C52">
        <w:rPr>
          <w:rFonts w:ascii="Tahoma" w:hAnsi="Tahoma"/>
          <w:lang w:val="fr-CH"/>
        </w:rPr>
        <w:t xml:space="preserve">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>Les exploitations certifiées sont responsables de l’application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Le concept sert à garantir une procédure et des conditions uniformes de mise en </w:t>
      </w:r>
      <w:r w:rsidR="00366F0B" w:rsidRPr="00A53C52">
        <w:rPr>
          <w:rFonts w:ascii="Tahoma" w:hAnsi="Tahoma"/>
          <w:lang w:val="fr-CH"/>
        </w:rPr>
        <w:t>œuvre</w:t>
      </w:r>
      <w:r w:rsidRPr="00A53C52">
        <w:rPr>
          <w:rFonts w:ascii="Tahoma" w:hAnsi="Tahoma"/>
          <w:lang w:val="fr-CH"/>
        </w:rPr>
        <w:t xml:space="preserve"> du monitoring des résidus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04C2D0C7" w14:textId="37A73ACA" w:rsidR="00B14D47" w:rsidRPr="00A53C52" w:rsidRDefault="003B5F3C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Le </w:t>
      </w:r>
      <w:r w:rsidRPr="00A53C52">
        <w:rPr>
          <w:rFonts w:ascii="Tahoma" w:hAnsi="Tahoma"/>
          <w:i/>
          <w:lang w:val="fr-CH"/>
        </w:rPr>
        <w:t>concept d’an</w:t>
      </w:r>
      <w:r w:rsidR="00B14D47" w:rsidRPr="00A53C52">
        <w:rPr>
          <w:rFonts w:ascii="Tahoma" w:hAnsi="Tahoma"/>
          <w:i/>
          <w:lang w:val="fr-CH"/>
        </w:rPr>
        <w:t>alyse</w:t>
      </w:r>
      <w:r w:rsidRPr="00A53C52">
        <w:rPr>
          <w:rFonts w:ascii="Tahoma" w:hAnsi="Tahoma"/>
          <w:i/>
          <w:lang w:val="fr-CH"/>
        </w:rPr>
        <w:t xml:space="preserve"> </w:t>
      </w:r>
      <w:r w:rsidR="00B14D47" w:rsidRPr="00A53C52">
        <w:rPr>
          <w:rFonts w:ascii="Tahoma" w:hAnsi="Tahoma"/>
          <w:lang w:val="fr-CH"/>
        </w:rPr>
        <w:t xml:space="preserve"> </w:t>
      </w:r>
      <w:r w:rsidR="00751016" w:rsidRPr="00A53C52">
        <w:rPr>
          <w:rFonts w:ascii="Tahoma" w:hAnsi="Tahoma"/>
          <w:lang w:val="fr-CH"/>
        </w:rPr>
        <w:t>(Regist</w:t>
      </w:r>
      <w:r w:rsidRPr="00A53C52">
        <w:rPr>
          <w:rFonts w:ascii="Tahoma" w:hAnsi="Tahoma"/>
          <w:lang w:val="fr-CH"/>
        </w:rPr>
        <w:t>re</w:t>
      </w:r>
      <w:r w:rsidR="00751016" w:rsidRPr="00A53C52">
        <w:rPr>
          <w:rFonts w:ascii="Tahoma" w:hAnsi="Tahoma"/>
          <w:lang w:val="fr-CH"/>
        </w:rPr>
        <w:t xml:space="preserve"> 11) </w:t>
      </w:r>
      <w:r w:rsidRPr="00A53C52">
        <w:rPr>
          <w:rFonts w:ascii="Tahoma" w:hAnsi="Tahoma"/>
          <w:lang w:val="fr-CH"/>
        </w:rPr>
        <w:t>e</w:t>
      </w:r>
      <w:r w:rsidR="00B14D47" w:rsidRPr="00A53C52">
        <w:rPr>
          <w:rFonts w:ascii="Tahoma" w:hAnsi="Tahoma"/>
          <w:lang w:val="fr-CH"/>
        </w:rPr>
        <w:t xml:space="preserve">st </w:t>
      </w:r>
      <w:r w:rsidRPr="00A53C52">
        <w:rPr>
          <w:rFonts w:ascii="Tahoma" w:hAnsi="Tahoma"/>
          <w:lang w:val="fr-CH"/>
        </w:rPr>
        <w:t>un guide que les exploitations peuvent utiliser pour établir leurs plans de prélèvement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>Il donne également des renseignements sur le type d’analyses à effectuer prescrit par</w:t>
      </w:r>
      <w:r w:rsidR="00B14D47" w:rsidRPr="00A53C52">
        <w:rPr>
          <w:rFonts w:ascii="Tahoma" w:hAnsi="Tahoma"/>
          <w:lang w:val="fr-CH"/>
        </w:rPr>
        <w:t xml:space="preserve">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Pr="00A53C52">
        <w:rPr>
          <w:rFonts w:ascii="Tahoma" w:hAnsi="Tahoma"/>
          <w:lang w:val="fr-CH"/>
        </w:rPr>
        <w:t>et sur les exigences techniques applicables aux laboratoires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40D0056F" w14:textId="572001C5" w:rsidR="00B14D47" w:rsidRPr="00A53C52" w:rsidRDefault="003B5F3C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Le nombre d’échantillons est </w:t>
      </w:r>
      <w:r w:rsidR="00A712B4" w:rsidRPr="00A53C52">
        <w:rPr>
          <w:rFonts w:ascii="Tahoma" w:hAnsi="Tahoma"/>
          <w:lang w:val="fr-CH"/>
        </w:rPr>
        <w:t>actualisé</w:t>
      </w:r>
      <w:r w:rsidRPr="00A53C52">
        <w:rPr>
          <w:rFonts w:ascii="Tahoma" w:hAnsi="Tahoma"/>
          <w:lang w:val="fr-CH"/>
        </w:rPr>
        <w:t xml:space="preserve"> chaque année à l’échelon du négociant</w:t>
      </w:r>
      <w:r w:rsidR="00B14D47" w:rsidRPr="00A53C52">
        <w:rPr>
          <w:rFonts w:ascii="Tahoma" w:hAnsi="Tahoma"/>
          <w:lang w:val="fr-CH"/>
        </w:rPr>
        <w:t xml:space="preserve"> (=</w:t>
      </w:r>
      <w:r w:rsidRPr="00A53C52">
        <w:rPr>
          <w:rFonts w:ascii="Tahoma" w:hAnsi="Tahoma"/>
          <w:lang w:val="fr-CH"/>
        </w:rPr>
        <w:t>exploitation certifiée</w:t>
      </w:r>
      <w:r w:rsidR="00B14D47" w:rsidRPr="00A53C52">
        <w:rPr>
          <w:rFonts w:ascii="Tahoma" w:hAnsi="Tahoma"/>
          <w:lang w:val="fr-CH"/>
        </w:rPr>
        <w:t xml:space="preserve">) </w:t>
      </w:r>
      <w:r w:rsidRPr="00A53C52">
        <w:rPr>
          <w:rFonts w:ascii="Tahoma" w:hAnsi="Tahoma"/>
          <w:lang w:val="fr-CH"/>
        </w:rPr>
        <w:t>par l</w:t>
      </w:r>
      <w:r w:rsidR="0095346C" w:rsidRPr="00A53C52">
        <w:rPr>
          <w:rFonts w:ascii="Tahoma" w:hAnsi="Tahoma"/>
          <w:lang w:val="fr-CH"/>
        </w:rPr>
        <w:t>’</w:t>
      </w:r>
      <w:r w:rsidRPr="00A53C52">
        <w:rPr>
          <w:rFonts w:ascii="Tahoma" w:hAnsi="Tahoma"/>
          <w:lang w:val="fr-CH"/>
        </w:rPr>
        <w:t>exploitation</w:t>
      </w:r>
      <w:r w:rsidR="00B14D47" w:rsidRPr="00A53C52">
        <w:rPr>
          <w:rFonts w:ascii="Tahoma" w:hAnsi="Tahoma"/>
          <w:lang w:val="fr-CH"/>
        </w:rPr>
        <w:t xml:space="preserve">. </w:t>
      </w:r>
      <w:r w:rsidR="002B46B6" w:rsidRPr="00A53C52">
        <w:rPr>
          <w:rFonts w:ascii="Tahoma" w:hAnsi="Tahoma"/>
          <w:lang w:val="fr-CH"/>
        </w:rPr>
        <w:t>C’est le volume de produits traités par l’exploitation qui est déterminant p</w:t>
      </w:r>
      <w:r w:rsidRPr="00A53C52">
        <w:rPr>
          <w:rFonts w:ascii="Tahoma" w:hAnsi="Tahoma"/>
          <w:lang w:val="fr-CH"/>
        </w:rPr>
        <w:t xml:space="preserve">our </w:t>
      </w:r>
      <w:r w:rsidR="002B46B6" w:rsidRPr="00A53C52">
        <w:rPr>
          <w:rFonts w:ascii="Tahoma" w:hAnsi="Tahoma"/>
          <w:lang w:val="fr-CH"/>
        </w:rPr>
        <w:t>fixer le n</w:t>
      </w:r>
      <w:r w:rsidRPr="00A53C52">
        <w:rPr>
          <w:rFonts w:ascii="Tahoma" w:hAnsi="Tahoma"/>
          <w:lang w:val="fr-CH"/>
        </w:rPr>
        <w:t>ombre minimal d’analyses de résidus</w:t>
      </w:r>
      <w:r w:rsidR="00F74BD5" w:rsidRPr="00A53C52">
        <w:rPr>
          <w:rFonts w:ascii="Tahoma" w:hAnsi="Tahoma"/>
          <w:lang w:val="fr-CH"/>
        </w:rPr>
        <w:t xml:space="preserve"> à effectuer</w:t>
      </w:r>
      <w:r w:rsidR="00B14D47" w:rsidRPr="00A53C52">
        <w:rPr>
          <w:rFonts w:ascii="Tahoma" w:hAnsi="Tahoma"/>
          <w:lang w:val="fr-CH"/>
        </w:rPr>
        <w:t xml:space="preserve">. </w:t>
      </w:r>
      <w:r w:rsidR="00F74BD5" w:rsidRPr="00A53C52">
        <w:rPr>
          <w:rFonts w:ascii="Tahoma" w:hAnsi="Tahoma"/>
          <w:lang w:val="fr-CH"/>
        </w:rPr>
        <w:t xml:space="preserve">Ce sont les quantités prises en charge directement à partir de la production ou par une exploitation non certifiée </w:t>
      </w:r>
      <w:proofErr w:type="spellStart"/>
      <w:r w:rsidR="00F74BD5" w:rsidRPr="00A53C52">
        <w:rPr>
          <w:rFonts w:ascii="Tahoma" w:hAnsi="Tahoma"/>
          <w:lang w:val="fr-CH"/>
        </w:rPr>
        <w:t>SwissGAP</w:t>
      </w:r>
      <w:proofErr w:type="spellEnd"/>
      <w:r w:rsidR="00F74BD5" w:rsidRPr="00A53C52">
        <w:rPr>
          <w:rFonts w:ascii="Tahoma" w:hAnsi="Tahoma"/>
          <w:lang w:val="fr-CH"/>
        </w:rPr>
        <w:t xml:space="preserve"> qui </w:t>
      </w:r>
      <w:proofErr w:type="gramStart"/>
      <w:r w:rsidR="00F74BD5" w:rsidRPr="00A53C52">
        <w:rPr>
          <w:rFonts w:ascii="Tahoma" w:hAnsi="Tahoma"/>
          <w:lang w:val="fr-CH"/>
        </w:rPr>
        <w:t>sont</w:t>
      </w:r>
      <w:proofErr w:type="gramEnd"/>
      <w:r w:rsidR="00F74BD5" w:rsidRPr="00A53C52">
        <w:rPr>
          <w:rFonts w:ascii="Tahoma" w:hAnsi="Tahoma"/>
          <w:lang w:val="fr-CH"/>
        </w:rPr>
        <w:t xml:space="preserve"> déterminantes</w:t>
      </w:r>
      <w:r w:rsidR="00B14D47" w:rsidRPr="00A53C52">
        <w:rPr>
          <w:rFonts w:ascii="Tahoma" w:hAnsi="Tahoma"/>
          <w:lang w:val="fr-CH"/>
        </w:rPr>
        <w:t xml:space="preserve">. </w:t>
      </w:r>
      <w:r w:rsidR="00F74BD5" w:rsidRPr="00A53C52">
        <w:rPr>
          <w:rFonts w:ascii="Tahoma" w:hAnsi="Tahoma"/>
          <w:lang w:val="fr-CH"/>
        </w:rPr>
        <w:t>Cela permet d’éviter de tester deux fois la même marchandise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076D546F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084CE964" w14:textId="670B517D" w:rsidR="00B14D47" w:rsidRPr="00A53C52" w:rsidRDefault="00F74BD5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Outre les quantités livrées, il faut tenir compte de facteurs tels que le nombre et la fiabilité</w:t>
      </w:r>
      <w:r w:rsidR="00B14D47" w:rsidRPr="00A53C52">
        <w:rPr>
          <w:rFonts w:ascii="Tahoma" w:hAnsi="Tahoma"/>
          <w:lang w:val="fr-CH"/>
        </w:rPr>
        <w:t xml:space="preserve"> de</w:t>
      </w:r>
      <w:r w:rsidRPr="00A53C52">
        <w:rPr>
          <w:rFonts w:ascii="Tahoma" w:hAnsi="Tahoma"/>
          <w:lang w:val="fr-CH"/>
        </w:rPr>
        <w:t>s fournisseurs</w:t>
      </w:r>
      <w:r w:rsidR="00B14D47" w:rsidRPr="00A53C52">
        <w:rPr>
          <w:rFonts w:ascii="Tahoma" w:hAnsi="Tahoma"/>
          <w:lang w:val="fr-CH"/>
        </w:rPr>
        <w:t xml:space="preserve"> (</w:t>
      </w:r>
      <w:r w:rsidRPr="00A53C52">
        <w:rPr>
          <w:rFonts w:ascii="Tahoma" w:hAnsi="Tahoma"/>
          <w:lang w:val="fr-CH"/>
        </w:rPr>
        <w:t>évaluation et notation des fournisseurs par l’entreprise</w:t>
      </w:r>
      <w:r w:rsidR="00B14D47" w:rsidRPr="00A53C52">
        <w:rPr>
          <w:rFonts w:ascii="Tahoma" w:hAnsi="Tahoma"/>
          <w:lang w:val="fr-CH"/>
        </w:rPr>
        <w:t xml:space="preserve">), </w:t>
      </w:r>
      <w:r w:rsidRPr="00A53C52">
        <w:rPr>
          <w:rFonts w:ascii="Tahoma" w:hAnsi="Tahoma"/>
          <w:lang w:val="fr-CH"/>
        </w:rPr>
        <w:t>le pays de provenance et la méthode de production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Il faut mener une analyse des risques spécifique à l’entreprise </w:t>
      </w:r>
      <w:r w:rsidR="00971B27" w:rsidRPr="00A53C52">
        <w:rPr>
          <w:rFonts w:ascii="Tahoma" w:hAnsi="Tahoma"/>
          <w:lang w:val="fr-CH"/>
        </w:rPr>
        <w:t>qui peut conduire à un nombre plus élevé d’échantillons à prélever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09A24440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3120F117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57CDCEC7" w14:textId="70C54E3D" w:rsidR="00B14D47" w:rsidRPr="00A53C52" w:rsidRDefault="00971B27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Exemples</w:t>
      </w:r>
      <w:r w:rsidR="00B14D47" w:rsidRPr="00A53C52">
        <w:rPr>
          <w:rFonts w:ascii="Tahoma" w:hAnsi="Tahoma"/>
          <w:lang w:val="fr-CH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225"/>
        <w:gridCol w:w="2220"/>
        <w:gridCol w:w="2741"/>
        <w:gridCol w:w="1701"/>
      </w:tblGrid>
      <w:tr w:rsidR="00B14D47" w:rsidRPr="00A53C52" w14:paraId="5A1B88BC" w14:textId="77777777" w:rsidTr="00680F2C">
        <w:tc>
          <w:tcPr>
            <w:tcW w:w="1577" w:type="dxa"/>
          </w:tcPr>
          <w:p w14:paraId="0D8296D1" w14:textId="20A54E7D" w:rsidR="00B14D47" w:rsidRPr="00A53C52" w:rsidRDefault="00B14D47" w:rsidP="00971B27">
            <w:pPr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Produ</w:t>
            </w:r>
            <w:r w:rsidR="00971B27" w:rsidRPr="00A53C52">
              <w:rPr>
                <w:rFonts w:ascii="Tahoma" w:hAnsi="Tahoma"/>
                <w:lang w:val="fr-CH"/>
              </w:rPr>
              <w:t>i</w:t>
            </w:r>
            <w:r w:rsidRPr="00A53C52">
              <w:rPr>
                <w:rFonts w:ascii="Tahoma" w:hAnsi="Tahoma"/>
                <w:lang w:val="fr-CH"/>
              </w:rPr>
              <w:t>t</w:t>
            </w:r>
          </w:p>
        </w:tc>
        <w:tc>
          <w:tcPr>
            <w:tcW w:w="1225" w:type="dxa"/>
          </w:tcPr>
          <w:p w14:paraId="65E08054" w14:textId="6A2715FC" w:rsidR="00B14D47" w:rsidRPr="00A53C52" w:rsidRDefault="00971B27" w:rsidP="00971B27">
            <w:pPr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Groupe à risque</w:t>
            </w:r>
          </w:p>
        </w:tc>
        <w:tc>
          <w:tcPr>
            <w:tcW w:w="2220" w:type="dxa"/>
          </w:tcPr>
          <w:p w14:paraId="70A7FD64" w14:textId="18E0CEC5" w:rsidR="00B14D47" w:rsidRPr="00A53C52" w:rsidRDefault="00971B27" w:rsidP="00971B27">
            <w:pPr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szCs w:val="22"/>
                <w:lang w:val="fr-CH"/>
              </w:rPr>
              <w:t>Une a</w:t>
            </w:r>
            <w:r w:rsidR="00B14D47" w:rsidRPr="00A53C52">
              <w:rPr>
                <w:rFonts w:ascii="Tahoma" w:hAnsi="Tahoma"/>
                <w:szCs w:val="22"/>
                <w:lang w:val="fr-CH"/>
              </w:rPr>
              <w:t>nalyse p</w:t>
            </w:r>
            <w:r w:rsidRPr="00A53C52">
              <w:rPr>
                <w:rFonts w:ascii="Tahoma" w:hAnsi="Tahoma"/>
                <w:szCs w:val="22"/>
                <w:lang w:val="fr-CH"/>
              </w:rPr>
              <w:t xml:space="preserve">ar </w:t>
            </w:r>
            <w:r w:rsidR="00B14D47" w:rsidRPr="00A53C52">
              <w:rPr>
                <w:rFonts w:ascii="Tahoma" w:hAnsi="Tahoma"/>
                <w:szCs w:val="22"/>
                <w:lang w:val="fr-CH"/>
              </w:rPr>
              <w:t xml:space="preserve">x </w:t>
            </w:r>
            <w:r w:rsidRPr="00A53C52">
              <w:rPr>
                <w:rFonts w:ascii="Tahoma" w:hAnsi="Tahoma"/>
                <w:szCs w:val="22"/>
                <w:lang w:val="fr-CH"/>
              </w:rPr>
              <w:t>t</w:t>
            </w:r>
            <w:r w:rsidR="00B14D47" w:rsidRPr="00A53C52">
              <w:rPr>
                <w:rFonts w:ascii="Tahoma" w:hAnsi="Tahoma"/>
                <w:szCs w:val="22"/>
                <w:lang w:val="fr-CH"/>
              </w:rPr>
              <w:t>onne</w:t>
            </w:r>
            <w:r w:rsidRPr="00A53C52">
              <w:rPr>
                <w:rFonts w:ascii="Tahoma" w:hAnsi="Tahoma"/>
                <w:szCs w:val="22"/>
                <w:lang w:val="fr-CH"/>
              </w:rPr>
              <w:t>s</w:t>
            </w:r>
          </w:p>
        </w:tc>
        <w:tc>
          <w:tcPr>
            <w:tcW w:w="2741" w:type="dxa"/>
          </w:tcPr>
          <w:p w14:paraId="77B0CE3A" w14:textId="477F1A9B" w:rsidR="00B14D47" w:rsidRPr="00A53C52" w:rsidRDefault="00971B27" w:rsidP="0095346C">
            <w:pPr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Quantité commercialisée dans l</w:t>
            </w:r>
            <w:r w:rsidR="0095346C" w:rsidRPr="00A53C52">
              <w:rPr>
                <w:rFonts w:ascii="Tahoma" w:hAnsi="Tahoma"/>
                <w:lang w:val="fr-CH"/>
              </w:rPr>
              <w:t>’</w:t>
            </w:r>
            <w:r w:rsidRPr="00A53C52">
              <w:rPr>
                <w:rFonts w:ascii="Tahoma" w:hAnsi="Tahoma"/>
                <w:lang w:val="fr-CH"/>
              </w:rPr>
              <w:t>exploitation</w:t>
            </w:r>
            <w:r w:rsidR="00B14D47" w:rsidRPr="00A53C52">
              <w:rPr>
                <w:rFonts w:ascii="Tahoma" w:hAnsi="Tahoma"/>
                <w:lang w:val="fr-CH"/>
              </w:rPr>
              <w:t xml:space="preserve"> (t)</w:t>
            </w:r>
          </w:p>
        </w:tc>
        <w:tc>
          <w:tcPr>
            <w:tcW w:w="1701" w:type="dxa"/>
          </w:tcPr>
          <w:p w14:paraId="54E46C4C" w14:textId="751D2488" w:rsidR="00B14D47" w:rsidRPr="00A53C52" w:rsidRDefault="00971B27" w:rsidP="00971B27">
            <w:pPr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Echantillons annuels</w:t>
            </w:r>
          </w:p>
        </w:tc>
      </w:tr>
      <w:tr w:rsidR="00B14D47" w:rsidRPr="00A53C52" w14:paraId="1FC3C431" w14:textId="77777777" w:rsidTr="00680F2C">
        <w:tc>
          <w:tcPr>
            <w:tcW w:w="1577" w:type="dxa"/>
          </w:tcPr>
          <w:p w14:paraId="6D596810" w14:textId="535B32F6" w:rsidR="00B14D47" w:rsidRPr="00A53C52" w:rsidRDefault="00971B27" w:rsidP="00971B2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Pommes</w:t>
            </w:r>
          </w:p>
        </w:tc>
        <w:tc>
          <w:tcPr>
            <w:tcW w:w="1225" w:type="dxa"/>
          </w:tcPr>
          <w:p w14:paraId="19FA30DD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3</w:t>
            </w:r>
          </w:p>
        </w:tc>
        <w:tc>
          <w:tcPr>
            <w:tcW w:w="2220" w:type="dxa"/>
          </w:tcPr>
          <w:p w14:paraId="2E315C49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1400</w:t>
            </w:r>
          </w:p>
        </w:tc>
        <w:tc>
          <w:tcPr>
            <w:tcW w:w="2741" w:type="dxa"/>
          </w:tcPr>
          <w:p w14:paraId="36AE39BB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2900</w:t>
            </w:r>
          </w:p>
        </w:tc>
        <w:tc>
          <w:tcPr>
            <w:tcW w:w="1701" w:type="dxa"/>
          </w:tcPr>
          <w:p w14:paraId="54E99346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</w:t>
            </w:r>
          </w:p>
        </w:tc>
      </w:tr>
      <w:tr w:rsidR="00B14D47" w:rsidRPr="00A53C52" w14:paraId="21CEB8EE" w14:textId="77777777" w:rsidTr="00680F2C">
        <w:tc>
          <w:tcPr>
            <w:tcW w:w="1577" w:type="dxa"/>
          </w:tcPr>
          <w:p w14:paraId="344A4486" w14:textId="335BDA88" w:rsidR="00B14D47" w:rsidRPr="00A53C52" w:rsidRDefault="00971B27" w:rsidP="00971B2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Fraises</w:t>
            </w:r>
          </w:p>
        </w:tc>
        <w:tc>
          <w:tcPr>
            <w:tcW w:w="1225" w:type="dxa"/>
          </w:tcPr>
          <w:p w14:paraId="20338F6A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7</w:t>
            </w:r>
          </w:p>
        </w:tc>
        <w:tc>
          <w:tcPr>
            <w:tcW w:w="2220" w:type="dxa"/>
          </w:tcPr>
          <w:p w14:paraId="75119AF7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250</w:t>
            </w:r>
          </w:p>
        </w:tc>
        <w:tc>
          <w:tcPr>
            <w:tcW w:w="2741" w:type="dxa"/>
          </w:tcPr>
          <w:p w14:paraId="3F72DE2E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750</w:t>
            </w:r>
          </w:p>
        </w:tc>
        <w:tc>
          <w:tcPr>
            <w:tcW w:w="1701" w:type="dxa"/>
          </w:tcPr>
          <w:p w14:paraId="34C26CA5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3</w:t>
            </w:r>
          </w:p>
        </w:tc>
      </w:tr>
      <w:tr w:rsidR="00B14D47" w:rsidRPr="001D6A96" w14:paraId="3106E3AB" w14:textId="77777777" w:rsidTr="00680F2C">
        <w:tc>
          <w:tcPr>
            <w:tcW w:w="1577" w:type="dxa"/>
          </w:tcPr>
          <w:p w14:paraId="129944C7" w14:textId="0BE69020" w:rsidR="00B14D47" w:rsidRPr="00A53C52" w:rsidRDefault="00971B27" w:rsidP="00971B2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Cerises</w:t>
            </w:r>
          </w:p>
        </w:tc>
        <w:tc>
          <w:tcPr>
            <w:tcW w:w="1225" w:type="dxa"/>
          </w:tcPr>
          <w:p w14:paraId="1CF03041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7</w:t>
            </w:r>
          </w:p>
        </w:tc>
        <w:tc>
          <w:tcPr>
            <w:tcW w:w="2220" w:type="dxa"/>
          </w:tcPr>
          <w:p w14:paraId="4577FCAA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250</w:t>
            </w:r>
          </w:p>
        </w:tc>
        <w:tc>
          <w:tcPr>
            <w:tcW w:w="2741" w:type="dxa"/>
          </w:tcPr>
          <w:p w14:paraId="2724D170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65</w:t>
            </w:r>
          </w:p>
        </w:tc>
        <w:tc>
          <w:tcPr>
            <w:tcW w:w="1701" w:type="dxa"/>
          </w:tcPr>
          <w:p w14:paraId="4A837AB2" w14:textId="7D2886BD" w:rsidR="00B14D47" w:rsidRPr="00A53C52" w:rsidRDefault="00971B27" w:rsidP="00971B27">
            <w:pPr>
              <w:spacing w:before="60" w:after="60"/>
              <w:jc w:val="center"/>
              <w:rPr>
                <w:rFonts w:ascii="Tahoma" w:hAnsi="Tahoma"/>
                <w:sz w:val="18"/>
                <w:szCs w:val="18"/>
                <w:lang w:val="fr-CH"/>
              </w:rPr>
            </w:pPr>
            <w:r w:rsidRPr="00A53C52">
              <w:rPr>
                <w:rFonts w:ascii="Tahoma" w:hAnsi="Tahoma"/>
                <w:sz w:val="18"/>
                <w:szCs w:val="18"/>
                <w:lang w:val="fr-CH"/>
              </w:rPr>
              <w:t>Voir réglementation pour les petites quantités</w:t>
            </w:r>
          </w:p>
        </w:tc>
      </w:tr>
      <w:tr w:rsidR="00B14D47" w:rsidRPr="001D6A96" w14:paraId="76187443" w14:textId="77777777" w:rsidTr="00680F2C">
        <w:tc>
          <w:tcPr>
            <w:tcW w:w="1577" w:type="dxa"/>
          </w:tcPr>
          <w:p w14:paraId="7058EB43" w14:textId="64E6344A" w:rsidR="00B14D47" w:rsidRPr="00A53C52" w:rsidRDefault="00971B27" w:rsidP="00971B2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Framboises</w:t>
            </w:r>
          </w:p>
        </w:tc>
        <w:tc>
          <w:tcPr>
            <w:tcW w:w="1225" w:type="dxa"/>
          </w:tcPr>
          <w:p w14:paraId="1E4668DF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8</w:t>
            </w:r>
          </w:p>
        </w:tc>
        <w:tc>
          <w:tcPr>
            <w:tcW w:w="2220" w:type="dxa"/>
          </w:tcPr>
          <w:p w14:paraId="0E31EC7C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150</w:t>
            </w:r>
          </w:p>
        </w:tc>
        <w:tc>
          <w:tcPr>
            <w:tcW w:w="2741" w:type="dxa"/>
          </w:tcPr>
          <w:p w14:paraId="2C4A10BD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40</w:t>
            </w:r>
          </w:p>
        </w:tc>
        <w:tc>
          <w:tcPr>
            <w:tcW w:w="1701" w:type="dxa"/>
          </w:tcPr>
          <w:p w14:paraId="3070E546" w14:textId="20B4B4AC" w:rsidR="00B14D47" w:rsidRPr="00A53C52" w:rsidRDefault="00971B27" w:rsidP="00971B2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sz w:val="18"/>
                <w:szCs w:val="18"/>
                <w:lang w:val="fr-CH"/>
              </w:rPr>
              <w:t xml:space="preserve">Voir réglementation pour les petites quantités </w:t>
            </w:r>
          </w:p>
        </w:tc>
      </w:tr>
      <w:tr w:rsidR="00B14D47" w:rsidRPr="00A53C52" w14:paraId="12C8B4FD" w14:textId="77777777" w:rsidTr="00680F2C">
        <w:tc>
          <w:tcPr>
            <w:tcW w:w="1577" w:type="dxa"/>
          </w:tcPr>
          <w:p w14:paraId="23311345" w14:textId="082468A1" w:rsidR="00B14D47" w:rsidRPr="00A53C52" w:rsidRDefault="00B14D47" w:rsidP="00971B2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P</w:t>
            </w:r>
            <w:r w:rsidR="00971B27" w:rsidRPr="00A53C52">
              <w:rPr>
                <w:rFonts w:ascii="Tahoma" w:hAnsi="Tahoma"/>
                <w:lang w:val="fr-CH"/>
              </w:rPr>
              <w:t>oivrons</w:t>
            </w:r>
          </w:p>
        </w:tc>
        <w:tc>
          <w:tcPr>
            <w:tcW w:w="1225" w:type="dxa"/>
          </w:tcPr>
          <w:p w14:paraId="2CBD0B52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6</w:t>
            </w:r>
          </w:p>
        </w:tc>
        <w:tc>
          <w:tcPr>
            <w:tcW w:w="2220" w:type="dxa"/>
          </w:tcPr>
          <w:p w14:paraId="6B6806AD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400</w:t>
            </w:r>
          </w:p>
        </w:tc>
        <w:tc>
          <w:tcPr>
            <w:tcW w:w="2741" w:type="dxa"/>
          </w:tcPr>
          <w:p w14:paraId="10D51C67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1900</w:t>
            </w:r>
          </w:p>
        </w:tc>
        <w:tc>
          <w:tcPr>
            <w:tcW w:w="1701" w:type="dxa"/>
          </w:tcPr>
          <w:p w14:paraId="5AAF5124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4 – 5</w:t>
            </w:r>
          </w:p>
        </w:tc>
      </w:tr>
      <w:tr w:rsidR="00B14D47" w:rsidRPr="00A53C52" w14:paraId="4F0094E2" w14:textId="77777777" w:rsidTr="00680F2C">
        <w:tc>
          <w:tcPr>
            <w:tcW w:w="1577" w:type="dxa"/>
          </w:tcPr>
          <w:p w14:paraId="38D3F865" w14:textId="77777777" w:rsidR="00B14D47" w:rsidRPr="00A53C52" w:rsidRDefault="00B14D47" w:rsidP="00B14D47">
            <w:pPr>
              <w:spacing w:before="60" w:after="6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…</w:t>
            </w:r>
          </w:p>
        </w:tc>
        <w:tc>
          <w:tcPr>
            <w:tcW w:w="1225" w:type="dxa"/>
          </w:tcPr>
          <w:p w14:paraId="36ED1428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…</w:t>
            </w:r>
          </w:p>
        </w:tc>
        <w:tc>
          <w:tcPr>
            <w:tcW w:w="2220" w:type="dxa"/>
          </w:tcPr>
          <w:p w14:paraId="402B17BA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…</w:t>
            </w:r>
          </w:p>
        </w:tc>
        <w:tc>
          <w:tcPr>
            <w:tcW w:w="2741" w:type="dxa"/>
          </w:tcPr>
          <w:p w14:paraId="503A0233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…</w:t>
            </w:r>
          </w:p>
        </w:tc>
        <w:tc>
          <w:tcPr>
            <w:tcW w:w="1701" w:type="dxa"/>
          </w:tcPr>
          <w:p w14:paraId="5C73513E" w14:textId="77777777" w:rsidR="00B14D47" w:rsidRPr="00A53C52" w:rsidRDefault="00B14D47" w:rsidP="00B14D47">
            <w:pPr>
              <w:spacing w:before="60" w:after="60"/>
              <w:jc w:val="center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…</w:t>
            </w:r>
          </w:p>
        </w:tc>
      </w:tr>
    </w:tbl>
    <w:p w14:paraId="645C8860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4CE8C8C1" w14:textId="153F22E7" w:rsidR="00B14D47" w:rsidRPr="00A53C52" w:rsidRDefault="00971B27" w:rsidP="00B14D47">
      <w:pPr>
        <w:spacing w:after="8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Les échantillons pour les petites quantités</w:t>
      </w:r>
      <w:r w:rsidR="00B14D47" w:rsidRPr="00A53C52">
        <w:rPr>
          <w:rFonts w:ascii="Tahoma" w:hAnsi="Tahoma"/>
          <w:lang w:val="fr-CH"/>
        </w:rPr>
        <w:t xml:space="preserve"> (</w:t>
      </w:r>
      <w:r w:rsidR="00A712B4" w:rsidRPr="00A53C52">
        <w:rPr>
          <w:rFonts w:ascii="Tahoma" w:hAnsi="Tahoma"/>
          <w:lang w:val="fr-CH"/>
        </w:rPr>
        <w:t xml:space="preserve">lorsque </w:t>
      </w:r>
      <w:r w:rsidRPr="00A53C52">
        <w:rPr>
          <w:rFonts w:ascii="Tahoma" w:hAnsi="Tahoma"/>
          <w:lang w:val="fr-CH"/>
        </w:rPr>
        <w:t xml:space="preserve">les quantités commercialisées chaque année sont </w:t>
      </w:r>
      <w:r w:rsidR="005F00A4" w:rsidRPr="00A53C52">
        <w:rPr>
          <w:rFonts w:ascii="Tahoma" w:hAnsi="Tahoma"/>
          <w:lang w:val="fr-CH"/>
        </w:rPr>
        <w:t>inférieures à</w:t>
      </w:r>
      <w:r w:rsidRPr="00A53C52">
        <w:rPr>
          <w:rFonts w:ascii="Tahoma" w:hAnsi="Tahoma"/>
          <w:lang w:val="fr-CH"/>
        </w:rPr>
        <w:t xml:space="preserve"> la quantité nécess</w:t>
      </w:r>
      <w:r w:rsidR="005F00A4" w:rsidRPr="00A53C52">
        <w:rPr>
          <w:rFonts w:ascii="Tahoma" w:hAnsi="Tahoma"/>
          <w:lang w:val="fr-CH"/>
        </w:rPr>
        <w:t>it</w:t>
      </w:r>
      <w:r w:rsidRPr="00A53C52">
        <w:rPr>
          <w:rFonts w:ascii="Tahoma" w:hAnsi="Tahoma"/>
          <w:lang w:val="fr-CH"/>
        </w:rPr>
        <w:t>a</w:t>
      </w:r>
      <w:r w:rsidR="005F00A4" w:rsidRPr="00A53C52">
        <w:rPr>
          <w:rFonts w:ascii="Tahoma" w:hAnsi="Tahoma"/>
          <w:lang w:val="fr-CH"/>
        </w:rPr>
        <w:t>nt de</w:t>
      </w:r>
      <w:r w:rsidRPr="00A53C52">
        <w:rPr>
          <w:rFonts w:ascii="Tahoma" w:hAnsi="Tahoma"/>
          <w:lang w:val="fr-CH"/>
        </w:rPr>
        <w:t xml:space="preserve"> prél</w:t>
      </w:r>
      <w:r w:rsidR="005F00A4" w:rsidRPr="00A53C52">
        <w:rPr>
          <w:rFonts w:ascii="Tahoma" w:hAnsi="Tahoma"/>
          <w:lang w:val="fr-CH"/>
        </w:rPr>
        <w:t>e</w:t>
      </w:r>
      <w:r w:rsidRPr="00A53C52">
        <w:rPr>
          <w:rFonts w:ascii="Tahoma" w:hAnsi="Tahoma"/>
          <w:lang w:val="fr-CH"/>
        </w:rPr>
        <w:t>ve</w:t>
      </w:r>
      <w:r w:rsidR="005F00A4" w:rsidRPr="00A53C52">
        <w:rPr>
          <w:rFonts w:ascii="Tahoma" w:hAnsi="Tahoma"/>
          <w:lang w:val="fr-CH"/>
        </w:rPr>
        <w:t xml:space="preserve">r des </w:t>
      </w:r>
      <w:r w:rsidRPr="00A53C52">
        <w:rPr>
          <w:rFonts w:ascii="Tahoma" w:hAnsi="Tahoma"/>
          <w:lang w:val="fr-CH"/>
        </w:rPr>
        <w:t>échantillons</w:t>
      </w:r>
      <w:r w:rsidR="00B14D47" w:rsidRPr="00A53C52">
        <w:rPr>
          <w:rFonts w:ascii="Tahoma" w:hAnsi="Tahoma"/>
          <w:lang w:val="fr-CH"/>
        </w:rPr>
        <w:t xml:space="preserve">) </w:t>
      </w:r>
      <w:r w:rsidRPr="00A53C52">
        <w:rPr>
          <w:rFonts w:ascii="Tahoma" w:hAnsi="Tahoma"/>
          <w:lang w:val="fr-CH"/>
        </w:rPr>
        <w:t>sont calculés d’après un barème séparé</w:t>
      </w:r>
      <w:r w:rsidR="00B14D47" w:rsidRPr="00A53C52">
        <w:rPr>
          <w:rFonts w:ascii="Tahoma" w:hAnsi="Tahoma"/>
          <w:lang w:val="fr-CH"/>
        </w:rPr>
        <w:t>. I</w:t>
      </w:r>
      <w:r w:rsidR="00B3712C" w:rsidRPr="00A53C52">
        <w:rPr>
          <w:rFonts w:ascii="Tahoma" w:hAnsi="Tahoma"/>
          <w:lang w:val="fr-CH"/>
        </w:rPr>
        <w:t>l faut dans tous les cas analyser au moins un échantillon par année pour les petites quantités de tous les produits</w:t>
      </w:r>
      <w:r w:rsidR="005F00A4" w:rsidRPr="00A53C52">
        <w:rPr>
          <w:rFonts w:ascii="Tahoma" w:hAnsi="Tahoma"/>
          <w:lang w:val="fr-CH"/>
        </w:rPr>
        <w:t xml:space="preserve"> </w:t>
      </w:r>
      <w:r w:rsidR="00992476" w:rsidRPr="00A53C52">
        <w:rPr>
          <w:rFonts w:ascii="Tahoma" w:hAnsi="Tahoma"/>
          <w:lang w:val="fr-CH"/>
        </w:rPr>
        <w:t>additionnés</w:t>
      </w:r>
      <w:r w:rsidR="00B14D47" w:rsidRPr="00A53C52">
        <w:rPr>
          <w:rFonts w:ascii="Tahoma" w:hAnsi="Tahoma"/>
          <w:lang w:val="fr-CH"/>
        </w:rPr>
        <w:t>.</w:t>
      </w:r>
    </w:p>
    <w:p w14:paraId="196A73F3" w14:textId="77777777" w:rsidR="00B14D47" w:rsidRPr="00A53C52" w:rsidRDefault="00B14D47" w:rsidP="00B14D47">
      <w:pPr>
        <w:spacing w:after="120"/>
        <w:rPr>
          <w:rFonts w:ascii="Tahoma" w:hAnsi="Tahoma"/>
          <w:lang w:val="fr-CH"/>
        </w:rPr>
      </w:pPr>
    </w:p>
    <w:p w14:paraId="23EEF0F8" w14:textId="04DD3D60" w:rsidR="00B14D47" w:rsidRPr="00A53C52" w:rsidRDefault="00B14D47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M</w:t>
      </w:r>
      <w:r w:rsidR="00971B27" w:rsidRPr="00A53C52">
        <w:rPr>
          <w:rFonts w:ascii="Tahoma" w:hAnsi="Tahoma"/>
          <w:lang w:val="fr-CH"/>
        </w:rPr>
        <w:t>odèle de calcul</w:t>
      </w:r>
      <w:r w:rsidRPr="00A53C52">
        <w:rPr>
          <w:rFonts w:ascii="Tahoma" w:hAnsi="Tahoma"/>
          <w:lang w:val="fr-CH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835"/>
        <w:gridCol w:w="1873"/>
      </w:tblGrid>
      <w:tr w:rsidR="00B14D47" w:rsidRPr="00A53C52" w14:paraId="26CE116F" w14:textId="77777777" w:rsidTr="00680F2C">
        <w:tc>
          <w:tcPr>
            <w:tcW w:w="2518" w:type="dxa"/>
          </w:tcPr>
          <w:p w14:paraId="209F1CB5" w14:textId="2F467EEF" w:rsidR="00B14D47" w:rsidRPr="00A53C52" w:rsidRDefault="00B14D47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Produ</w:t>
            </w:r>
            <w:r w:rsidR="00B3712C" w:rsidRPr="00A53C52">
              <w:rPr>
                <w:rFonts w:ascii="Tahoma" w:hAnsi="Tahoma"/>
                <w:lang w:val="fr-CH"/>
              </w:rPr>
              <w:t>i</w:t>
            </w:r>
            <w:r w:rsidRPr="00A53C52">
              <w:rPr>
                <w:rFonts w:ascii="Tahoma" w:hAnsi="Tahoma"/>
                <w:lang w:val="fr-CH"/>
              </w:rPr>
              <w:t xml:space="preserve">t </w:t>
            </w:r>
            <w:r w:rsidRPr="00A53C52">
              <w:rPr>
                <w:rFonts w:ascii="Tahoma" w:hAnsi="Tahoma"/>
                <w:sz w:val="18"/>
                <w:szCs w:val="18"/>
                <w:lang w:val="fr-CH"/>
              </w:rPr>
              <w:t>(</w:t>
            </w:r>
            <w:r w:rsidR="00B3712C" w:rsidRPr="00A53C52">
              <w:rPr>
                <w:rFonts w:ascii="Tahoma" w:hAnsi="Tahoma"/>
                <w:sz w:val="18"/>
                <w:szCs w:val="18"/>
                <w:lang w:val="fr-CH"/>
              </w:rPr>
              <w:t>tous ceux qui tombent sous la règlementation des petites quantités</w:t>
            </w:r>
            <w:r w:rsidRPr="00A53C52">
              <w:rPr>
                <w:rFonts w:ascii="Tahoma" w:hAnsi="Tahoma"/>
                <w:sz w:val="18"/>
                <w:szCs w:val="18"/>
                <w:lang w:val="fr-CH"/>
              </w:rPr>
              <w:t>)</w:t>
            </w:r>
          </w:p>
        </w:tc>
        <w:tc>
          <w:tcPr>
            <w:tcW w:w="2268" w:type="dxa"/>
          </w:tcPr>
          <w:p w14:paraId="131D1197" w14:textId="438857F0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Quantités commercialisées dans l’exploitation</w:t>
            </w:r>
          </w:p>
        </w:tc>
        <w:tc>
          <w:tcPr>
            <w:tcW w:w="2835" w:type="dxa"/>
          </w:tcPr>
          <w:p w14:paraId="5D388C6B" w14:textId="48D592B1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Une an</w:t>
            </w:r>
            <w:r w:rsidR="00B14D47" w:rsidRPr="00A53C52">
              <w:rPr>
                <w:rFonts w:ascii="Tahoma" w:hAnsi="Tahoma"/>
                <w:lang w:val="fr-CH"/>
              </w:rPr>
              <w:t>alyse p</w:t>
            </w:r>
            <w:r w:rsidRPr="00A53C52">
              <w:rPr>
                <w:rFonts w:ascii="Tahoma" w:hAnsi="Tahoma"/>
                <w:lang w:val="fr-CH"/>
              </w:rPr>
              <w:t>ar</w:t>
            </w:r>
            <w:r w:rsidR="00B14D47" w:rsidRPr="00A53C52">
              <w:rPr>
                <w:rFonts w:ascii="Tahoma" w:hAnsi="Tahoma"/>
                <w:lang w:val="fr-CH"/>
              </w:rPr>
              <w:t xml:space="preserve"> x </w:t>
            </w:r>
            <w:r w:rsidRPr="00A53C52">
              <w:rPr>
                <w:rFonts w:ascii="Tahoma" w:hAnsi="Tahoma"/>
                <w:lang w:val="fr-CH"/>
              </w:rPr>
              <w:t>t</w:t>
            </w:r>
            <w:r w:rsidR="00B14D47" w:rsidRPr="00A53C52">
              <w:rPr>
                <w:rFonts w:ascii="Tahoma" w:hAnsi="Tahoma"/>
                <w:lang w:val="fr-CH"/>
              </w:rPr>
              <w:t>onne</w:t>
            </w:r>
            <w:r w:rsidRPr="00A53C52">
              <w:rPr>
                <w:rFonts w:ascii="Tahoma" w:hAnsi="Tahoma"/>
                <w:lang w:val="fr-CH"/>
              </w:rPr>
              <w:t>s</w:t>
            </w:r>
            <w:r w:rsidR="00B14D47" w:rsidRPr="00A53C52">
              <w:rPr>
                <w:rFonts w:ascii="Tahoma" w:hAnsi="Tahoma"/>
                <w:lang w:val="fr-CH"/>
              </w:rPr>
              <w:t xml:space="preserve"> </w:t>
            </w:r>
            <w:r w:rsidR="00B14D47" w:rsidRPr="00A53C52">
              <w:rPr>
                <w:rFonts w:ascii="Tahoma" w:hAnsi="Tahoma"/>
                <w:sz w:val="18"/>
                <w:szCs w:val="18"/>
                <w:lang w:val="fr-CH"/>
              </w:rPr>
              <w:t>(</w:t>
            </w:r>
            <w:r w:rsidRPr="00A53C52">
              <w:rPr>
                <w:rFonts w:ascii="Tahoma" w:hAnsi="Tahoma"/>
                <w:sz w:val="18"/>
                <w:szCs w:val="18"/>
                <w:lang w:val="fr-CH"/>
              </w:rPr>
              <w:t>selon le concept</w:t>
            </w:r>
            <w:r w:rsidR="00B14D47" w:rsidRPr="00A53C52">
              <w:rPr>
                <w:rFonts w:ascii="Tahoma" w:hAnsi="Tahoma"/>
                <w:sz w:val="18"/>
                <w:szCs w:val="18"/>
                <w:lang w:val="fr-CH"/>
              </w:rPr>
              <w:t>)</w:t>
            </w:r>
          </w:p>
        </w:tc>
        <w:tc>
          <w:tcPr>
            <w:tcW w:w="1873" w:type="dxa"/>
          </w:tcPr>
          <w:p w14:paraId="5D6FD869" w14:textId="4FFBDA35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Utilisation</w:t>
            </w:r>
          </w:p>
        </w:tc>
      </w:tr>
      <w:tr w:rsidR="00B14D47" w:rsidRPr="00A53C52" w14:paraId="1C0BFD00" w14:textId="77777777" w:rsidTr="00680F2C">
        <w:tc>
          <w:tcPr>
            <w:tcW w:w="2518" w:type="dxa"/>
          </w:tcPr>
          <w:p w14:paraId="4A7F8845" w14:textId="64A47585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Cerises</w:t>
            </w:r>
          </w:p>
        </w:tc>
        <w:tc>
          <w:tcPr>
            <w:tcW w:w="2268" w:type="dxa"/>
          </w:tcPr>
          <w:p w14:paraId="199B9AB5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65</w:t>
            </w:r>
          </w:p>
        </w:tc>
        <w:tc>
          <w:tcPr>
            <w:tcW w:w="2835" w:type="dxa"/>
          </w:tcPr>
          <w:p w14:paraId="018ACADA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250</w:t>
            </w:r>
          </w:p>
        </w:tc>
        <w:tc>
          <w:tcPr>
            <w:tcW w:w="1873" w:type="dxa"/>
          </w:tcPr>
          <w:p w14:paraId="4494D068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26%</w:t>
            </w:r>
          </w:p>
        </w:tc>
      </w:tr>
      <w:tr w:rsidR="00B14D47" w:rsidRPr="00A53C52" w14:paraId="516DB0AD" w14:textId="77777777" w:rsidTr="00680F2C">
        <w:tc>
          <w:tcPr>
            <w:tcW w:w="2518" w:type="dxa"/>
          </w:tcPr>
          <w:p w14:paraId="12F5B86D" w14:textId="60FC9C84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Framboises</w:t>
            </w:r>
          </w:p>
        </w:tc>
        <w:tc>
          <w:tcPr>
            <w:tcW w:w="2268" w:type="dxa"/>
          </w:tcPr>
          <w:p w14:paraId="77B0F5C0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40</w:t>
            </w:r>
          </w:p>
        </w:tc>
        <w:tc>
          <w:tcPr>
            <w:tcW w:w="2835" w:type="dxa"/>
          </w:tcPr>
          <w:p w14:paraId="5AD0C3E1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150</w:t>
            </w:r>
          </w:p>
        </w:tc>
        <w:tc>
          <w:tcPr>
            <w:tcW w:w="1873" w:type="dxa"/>
          </w:tcPr>
          <w:p w14:paraId="15F775C4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27%</w:t>
            </w:r>
          </w:p>
        </w:tc>
      </w:tr>
      <w:tr w:rsidR="00B14D47" w:rsidRPr="00A53C52" w14:paraId="391F79C1" w14:textId="77777777" w:rsidTr="00680F2C">
        <w:tc>
          <w:tcPr>
            <w:tcW w:w="2518" w:type="dxa"/>
          </w:tcPr>
          <w:p w14:paraId="781FB9D5" w14:textId="15FCA567" w:rsidR="00B14D47" w:rsidRPr="00A53C52" w:rsidRDefault="00B14D47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Endiv</w:t>
            </w:r>
            <w:r w:rsidR="00B3712C" w:rsidRPr="00A53C52">
              <w:rPr>
                <w:rFonts w:ascii="Tahoma" w:hAnsi="Tahoma"/>
                <w:lang w:val="fr-CH"/>
              </w:rPr>
              <w:t>es</w:t>
            </w:r>
          </w:p>
        </w:tc>
        <w:tc>
          <w:tcPr>
            <w:tcW w:w="2268" w:type="dxa"/>
          </w:tcPr>
          <w:p w14:paraId="74290A2D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650</w:t>
            </w:r>
          </w:p>
        </w:tc>
        <w:tc>
          <w:tcPr>
            <w:tcW w:w="2835" w:type="dxa"/>
          </w:tcPr>
          <w:p w14:paraId="65784C78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900</w:t>
            </w:r>
          </w:p>
        </w:tc>
        <w:tc>
          <w:tcPr>
            <w:tcW w:w="1873" w:type="dxa"/>
          </w:tcPr>
          <w:p w14:paraId="531A75A1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72%</w:t>
            </w:r>
          </w:p>
        </w:tc>
      </w:tr>
      <w:tr w:rsidR="00B14D47" w:rsidRPr="00A53C52" w14:paraId="14C754BD" w14:textId="77777777" w:rsidTr="00680F2C">
        <w:tc>
          <w:tcPr>
            <w:tcW w:w="2518" w:type="dxa"/>
          </w:tcPr>
          <w:p w14:paraId="078EB9E8" w14:textId="43BCF70F" w:rsidR="00B14D47" w:rsidRPr="00A53C52" w:rsidRDefault="00B3712C" w:rsidP="00B3712C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Oignons</w:t>
            </w:r>
          </w:p>
        </w:tc>
        <w:tc>
          <w:tcPr>
            <w:tcW w:w="2268" w:type="dxa"/>
          </w:tcPr>
          <w:p w14:paraId="097EB620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120</w:t>
            </w:r>
          </w:p>
        </w:tc>
        <w:tc>
          <w:tcPr>
            <w:tcW w:w="2835" w:type="dxa"/>
          </w:tcPr>
          <w:p w14:paraId="5D1DAFFB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2000</w:t>
            </w:r>
          </w:p>
        </w:tc>
        <w:tc>
          <w:tcPr>
            <w:tcW w:w="1873" w:type="dxa"/>
          </w:tcPr>
          <w:p w14:paraId="56F51F87" w14:textId="77777777" w:rsidR="00B14D47" w:rsidRPr="00A53C52" w:rsidRDefault="00B14D47" w:rsidP="00B14D47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6 %</w:t>
            </w:r>
          </w:p>
        </w:tc>
      </w:tr>
      <w:tr w:rsidR="00982345" w:rsidRPr="00A53C52" w14:paraId="3B474F3C" w14:textId="77777777" w:rsidTr="00680F2C">
        <w:tc>
          <w:tcPr>
            <w:tcW w:w="2518" w:type="dxa"/>
          </w:tcPr>
          <w:p w14:paraId="3E0A9035" w14:textId="124241CE" w:rsidR="00982345" w:rsidRPr="00A53C52" w:rsidRDefault="00982345" w:rsidP="00982345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Roquette (</w:t>
            </w:r>
            <w:proofErr w:type="spellStart"/>
            <w:r w:rsidRPr="00A53C52">
              <w:rPr>
                <w:rFonts w:ascii="Tahoma" w:hAnsi="Tahoma"/>
                <w:lang w:val="fr-CH"/>
              </w:rPr>
              <w:t>rucola</w:t>
            </w:r>
            <w:proofErr w:type="spellEnd"/>
            <w:r w:rsidRPr="00A53C52">
              <w:rPr>
                <w:rFonts w:ascii="Tahoma" w:hAnsi="Tahoma"/>
                <w:lang w:val="fr-CH"/>
              </w:rPr>
              <w:t>)</w:t>
            </w:r>
          </w:p>
        </w:tc>
        <w:tc>
          <w:tcPr>
            <w:tcW w:w="2268" w:type="dxa"/>
          </w:tcPr>
          <w:p w14:paraId="364B07EA" w14:textId="29ADF954" w:rsidR="00982345" w:rsidRPr="00A53C52" w:rsidRDefault="00982345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2835" w:type="dxa"/>
          </w:tcPr>
          <w:p w14:paraId="777B5A7F" w14:textId="2632C19C" w:rsidR="00982345" w:rsidRPr="00A53C52" w:rsidRDefault="00982345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bookmarkStart w:id="0" w:name="_GoBack"/>
            <w:bookmarkEnd w:id="0"/>
            <w:r>
              <w:rPr>
                <w:rFonts w:ascii="Tahoma" w:hAnsi="Tahoma"/>
              </w:rPr>
              <w:t>15</w:t>
            </w:r>
          </w:p>
        </w:tc>
        <w:tc>
          <w:tcPr>
            <w:tcW w:w="1873" w:type="dxa"/>
          </w:tcPr>
          <w:p w14:paraId="524BA6B5" w14:textId="4BA6C07F" w:rsidR="00982345" w:rsidRPr="00A53C52" w:rsidRDefault="00982345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>
              <w:rPr>
                <w:rFonts w:ascii="Tahoma" w:hAnsi="Tahoma"/>
              </w:rPr>
              <w:t>13</w:t>
            </w:r>
            <w:r w:rsidRPr="00B14D47">
              <w:rPr>
                <w:rFonts w:ascii="Tahoma" w:hAnsi="Tahoma"/>
              </w:rPr>
              <w:t>%</w:t>
            </w:r>
          </w:p>
        </w:tc>
      </w:tr>
      <w:tr w:rsidR="00982345" w:rsidRPr="00A53C52" w14:paraId="30FB852E" w14:textId="77777777" w:rsidTr="00680F2C">
        <w:tc>
          <w:tcPr>
            <w:tcW w:w="2518" w:type="dxa"/>
          </w:tcPr>
          <w:p w14:paraId="39B796B3" w14:textId="4F7783AA" w:rsidR="00982345" w:rsidRPr="00A53C52" w:rsidRDefault="00982345" w:rsidP="00982345">
            <w:pPr>
              <w:spacing w:before="40" w:after="40"/>
              <w:rPr>
                <w:rFonts w:ascii="Tahoma" w:hAnsi="Tahoma"/>
                <w:lang w:val="fr-CH"/>
              </w:rPr>
            </w:pPr>
            <w:r w:rsidRPr="00A53C52">
              <w:rPr>
                <w:rFonts w:ascii="Tahoma" w:hAnsi="Tahoma"/>
                <w:lang w:val="fr-CH"/>
              </w:rPr>
              <w:t>Persil</w:t>
            </w:r>
          </w:p>
        </w:tc>
        <w:tc>
          <w:tcPr>
            <w:tcW w:w="2268" w:type="dxa"/>
          </w:tcPr>
          <w:p w14:paraId="531D2C10" w14:textId="73A01C91" w:rsidR="00982345" w:rsidRPr="00A53C52" w:rsidRDefault="00982345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 w:rsidRPr="00B14D47">
              <w:rPr>
                <w:rFonts w:ascii="Tahoma" w:hAnsi="Tahoma"/>
              </w:rPr>
              <w:t>9</w:t>
            </w:r>
          </w:p>
        </w:tc>
        <w:tc>
          <w:tcPr>
            <w:tcW w:w="2835" w:type="dxa"/>
          </w:tcPr>
          <w:p w14:paraId="21305641" w14:textId="7D5A539F" w:rsidR="00982345" w:rsidRPr="00A53C52" w:rsidRDefault="00982345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14:paraId="5669B96E" w14:textId="3A153F21" w:rsidR="00982345" w:rsidRPr="00A53C52" w:rsidRDefault="001D6A96" w:rsidP="00982345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>
              <w:rPr>
                <w:rFonts w:ascii="Tahoma" w:hAnsi="Tahoma"/>
              </w:rPr>
              <w:t>3</w:t>
            </w:r>
            <w:r w:rsidR="00982345">
              <w:rPr>
                <w:rFonts w:ascii="Tahoma" w:hAnsi="Tahoma"/>
              </w:rPr>
              <w:t>6</w:t>
            </w:r>
            <w:r w:rsidR="00982345" w:rsidRPr="00B14D47">
              <w:rPr>
                <w:rFonts w:ascii="Tahoma" w:hAnsi="Tahoma"/>
              </w:rPr>
              <w:t>%</w:t>
            </w:r>
          </w:p>
        </w:tc>
      </w:tr>
      <w:tr w:rsidR="00982345" w:rsidRPr="00A53C52" w14:paraId="5B229A65" w14:textId="77777777" w:rsidTr="00680F2C">
        <w:tc>
          <w:tcPr>
            <w:tcW w:w="7621" w:type="dxa"/>
            <w:gridSpan w:val="3"/>
          </w:tcPr>
          <w:p w14:paraId="3C3115D8" w14:textId="77777777" w:rsidR="00982345" w:rsidRPr="00A53C52" w:rsidRDefault="00982345" w:rsidP="00982345">
            <w:pPr>
              <w:spacing w:before="40" w:after="40"/>
              <w:rPr>
                <w:rFonts w:ascii="Tahoma" w:hAnsi="Tahoma"/>
                <w:lang w:val="fr-CH"/>
              </w:rPr>
            </w:pPr>
          </w:p>
        </w:tc>
        <w:tc>
          <w:tcPr>
            <w:tcW w:w="1873" w:type="dxa"/>
            <w:tcBorders>
              <w:top w:val="single" w:sz="12" w:space="0" w:color="auto"/>
            </w:tcBorders>
          </w:tcPr>
          <w:p w14:paraId="421FDB08" w14:textId="5CC0B1AC" w:rsidR="00982345" w:rsidRPr="00A53C52" w:rsidRDefault="00982345" w:rsidP="001D6A96">
            <w:pPr>
              <w:spacing w:before="40" w:after="40"/>
              <w:jc w:val="right"/>
              <w:rPr>
                <w:rFonts w:ascii="Tahoma" w:hAnsi="Tahoma"/>
                <w:lang w:val="fr-CH"/>
              </w:rPr>
            </w:pPr>
            <w:r>
              <w:rPr>
                <w:rFonts w:ascii="Tahoma" w:hAnsi="Tahoma"/>
                <w:lang w:val="fr-CH"/>
              </w:rPr>
              <w:t>1</w:t>
            </w:r>
            <w:r w:rsidR="001D6A96">
              <w:rPr>
                <w:rFonts w:ascii="Tahoma" w:hAnsi="Tahoma"/>
                <w:lang w:val="fr-CH"/>
              </w:rPr>
              <w:t>8</w:t>
            </w:r>
            <w:r>
              <w:rPr>
                <w:rFonts w:ascii="Tahoma" w:hAnsi="Tahoma"/>
                <w:lang w:val="fr-CH"/>
              </w:rPr>
              <w:t>0%</w:t>
            </w:r>
          </w:p>
        </w:tc>
      </w:tr>
    </w:tbl>
    <w:p w14:paraId="598A0263" w14:textId="77777777" w:rsidR="00B14D47" w:rsidRPr="00A53C52" w:rsidRDefault="00B14D47" w:rsidP="00B14D47">
      <w:pPr>
        <w:spacing w:after="80"/>
        <w:rPr>
          <w:rFonts w:ascii="Tahoma" w:hAnsi="Tahoma"/>
          <w:lang w:val="fr-CH"/>
        </w:rPr>
      </w:pPr>
    </w:p>
    <w:p w14:paraId="1E8A66CF" w14:textId="7F8AABCF" w:rsidR="00B14D47" w:rsidRPr="00A53C52" w:rsidRDefault="005F00A4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Dans ce cas, pour les petites quantités, il faut analyser </w:t>
      </w:r>
      <w:r w:rsidR="00B14D47" w:rsidRPr="00A53C52">
        <w:rPr>
          <w:rFonts w:ascii="Tahoma" w:hAnsi="Tahoma"/>
          <w:lang w:val="fr-CH"/>
        </w:rPr>
        <w:t xml:space="preserve">2 </w:t>
      </w:r>
      <w:r w:rsidRPr="00A53C52">
        <w:rPr>
          <w:rFonts w:ascii="Tahoma" w:hAnsi="Tahoma"/>
          <w:lang w:val="fr-CH"/>
        </w:rPr>
        <w:t>échantillons par année</w:t>
      </w:r>
      <w:r w:rsidR="00B14D47" w:rsidRPr="00A53C52">
        <w:rPr>
          <w:rFonts w:ascii="Tahoma" w:hAnsi="Tahoma"/>
          <w:lang w:val="fr-CH"/>
        </w:rPr>
        <w:t xml:space="preserve"> (</w:t>
      </w:r>
      <w:r w:rsidRPr="00A53C52">
        <w:rPr>
          <w:rFonts w:ascii="Tahoma" w:hAnsi="Tahoma"/>
          <w:lang w:val="fr-CH"/>
        </w:rPr>
        <w:t xml:space="preserve">chiffre arrondi à l’unité supérieure à partir de </w:t>
      </w:r>
      <w:r w:rsidR="00B14D47" w:rsidRPr="00A53C52">
        <w:rPr>
          <w:rFonts w:ascii="Tahoma" w:hAnsi="Tahoma"/>
          <w:lang w:val="fr-CH"/>
        </w:rPr>
        <w:t>50</w:t>
      </w:r>
      <w:r w:rsidRPr="00A53C52">
        <w:rPr>
          <w:rFonts w:ascii="Tahoma" w:hAnsi="Tahoma"/>
          <w:lang w:val="fr-CH"/>
        </w:rPr>
        <w:t>, sinon, chiffre arrondi à l’unité inférieure</w:t>
      </w:r>
      <w:r w:rsidR="00B14D47" w:rsidRPr="00A53C52">
        <w:rPr>
          <w:rFonts w:ascii="Tahoma" w:hAnsi="Tahoma"/>
          <w:lang w:val="fr-CH"/>
        </w:rPr>
        <w:t xml:space="preserve">). </w:t>
      </w:r>
    </w:p>
    <w:p w14:paraId="3E96DAAE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3C5029FD" w14:textId="2CD95815" w:rsidR="00B14D47" w:rsidRPr="00A53C52" w:rsidRDefault="005F00A4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Pour les produits </w:t>
      </w:r>
      <w:r w:rsidR="00992476" w:rsidRPr="00A53C52">
        <w:rPr>
          <w:rFonts w:ascii="Tahoma" w:hAnsi="Tahoma"/>
          <w:lang w:val="fr-CH"/>
        </w:rPr>
        <w:t>achetés soumis à un monitoring des résidus équivalent</w:t>
      </w:r>
      <w:r w:rsidR="00B14D47" w:rsidRPr="00A53C52">
        <w:rPr>
          <w:rFonts w:ascii="Tahoma" w:hAnsi="Tahoma"/>
          <w:lang w:val="fr-CH"/>
        </w:rPr>
        <w:t xml:space="preserve">, </w:t>
      </w:r>
      <w:r w:rsidR="00992476" w:rsidRPr="00A53C52">
        <w:rPr>
          <w:rFonts w:ascii="Tahoma" w:hAnsi="Tahoma"/>
          <w:lang w:val="fr-CH"/>
        </w:rPr>
        <w:t>le nombre d’échantillons nécessaire selon le concept peut être multiplié par un facteur de</w:t>
      </w:r>
      <w:r w:rsidR="00B14D47" w:rsidRPr="00A53C52">
        <w:rPr>
          <w:rFonts w:ascii="Tahoma" w:hAnsi="Tahoma"/>
          <w:lang w:val="fr-CH"/>
        </w:rPr>
        <w:t xml:space="preserve"> 0.3. </w:t>
      </w:r>
      <w:r w:rsidR="00992476" w:rsidRPr="00A53C52">
        <w:rPr>
          <w:rFonts w:ascii="Tahoma" w:hAnsi="Tahoma"/>
          <w:lang w:val="fr-CH"/>
        </w:rPr>
        <w:t>Les exploitations qui veulent appliquer ce facteur de réduction doivent fournir les justificatifs correspondants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6A67B483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2784EB1F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313CBC76" w14:textId="4D62D34D" w:rsidR="00B14D47" w:rsidRPr="00A53C52" w:rsidRDefault="00B14D47" w:rsidP="00B14D47">
      <w:pPr>
        <w:rPr>
          <w:rFonts w:ascii="Tahoma" w:hAnsi="Tahoma"/>
          <w:b/>
          <w:lang w:val="fr-CH"/>
        </w:rPr>
      </w:pPr>
      <w:r w:rsidRPr="00A53C52">
        <w:rPr>
          <w:rFonts w:ascii="Tahoma" w:hAnsi="Tahoma"/>
          <w:b/>
          <w:lang w:val="fr-CH"/>
        </w:rPr>
        <w:t>Pr</w:t>
      </w:r>
      <w:r w:rsidR="00992476" w:rsidRPr="00A53C52">
        <w:rPr>
          <w:rFonts w:ascii="Tahoma" w:hAnsi="Tahoma"/>
          <w:b/>
          <w:lang w:val="fr-CH"/>
        </w:rPr>
        <w:t>élèvement d</w:t>
      </w:r>
      <w:r w:rsidR="0095346C" w:rsidRPr="00A53C52">
        <w:rPr>
          <w:rFonts w:ascii="Tahoma" w:hAnsi="Tahoma"/>
          <w:b/>
          <w:lang w:val="fr-CH"/>
        </w:rPr>
        <w:t>’</w:t>
      </w:r>
      <w:r w:rsidR="00992476" w:rsidRPr="00A53C52">
        <w:rPr>
          <w:rFonts w:ascii="Tahoma" w:hAnsi="Tahoma"/>
          <w:b/>
          <w:lang w:val="fr-CH"/>
        </w:rPr>
        <w:t>échantillons</w:t>
      </w:r>
    </w:p>
    <w:p w14:paraId="0216B730" w14:textId="2C30D23C" w:rsidR="00B14D47" w:rsidRPr="00A53C52" w:rsidRDefault="00992476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Pour garantir la crédibilité de ce concept</w:t>
      </w:r>
      <w:r w:rsidR="00B14D47" w:rsidRPr="00A53C52">
        <w:rPr>
          <w:rFonts w:ascii="Tahoma" w:hAnsi="Tahoma"/>
          <w:lang w:val="fr-CH"/>
        </w:rPr>
        <w:t xml:space="preserve">, </w:t>
      </w:r>
      <w:r w:rsidR="008C195F" w:rsidRPr="00A53C52">
        <w:rPr>
          <w:rFonts w:ascii="Tahoma" w:hAnsi="Tahoma"/>
          <w:lang w:val="fr-CH"/>
        </w:rPr>
        <w:t xml:space="preserve">le prélèvement d’échantillons se fait en principe par une </w:t>
      </w:r>
      <w:r w:rsidR="00366F0B" w:rsidRPr="00A53C52">
        <w:rPr>
          <w:rFonts w:ascii="Tahoma" w:hAnsi="Tahoma"/>
          <w:lang w:val="fr-CH"/>
        </w:rPr>
        <w:t>personne indépendante</w:t>
      </w:r>
      <w:r w:rsidR="008C195F" w:rsidRPr="00A53C52">
        <w:rPr>
          <w:rFonts w:ascii="Tahoma" w:hAnsi="Tahoma"/>
          <w:lang w:val="fr-CH"/>
        </w:rPr>
        <w:t xml:space="preserve"> et neutre</w:t>
      </w:r>
      <w:r w:rsidR="00B14D47" w:rsidRPr="00A53C52">
        <w:rPr>
          <w:rFonts w:ascii="Tahoma" w:hAnsi="Tahoma"/>
          <w:lang w:val="fr-CH"/>
        </w:rPr>
        <w:t>.</w:t>
      </w:r>
      <w:r w:rsidR="008C195F" w:rsidRPr="00A53C52">
        <w:rPr>
          <w:rFonts w:ascii="Tahoma" w:hAnsi="Tahoma"/>
          <w:lang w:val="fr-CH"/>
        </w:rPr>
        <w:t xml:space="preserve"> Un prélèvement d’échantillons par l’exploitation certifiée elle-même n’est pas autorisé</w:t>
      </w:r>
      <w:r w:rsidR="00B14D47" w:rsidRPr="00A53C52">
        <w:rPr>
          <w:rFonts w:ascii="Tahoma" w:hAnsi="Tahoma"/>
          <w:lang w:val="fr-CH"/>
        </w:rPr>
        <w:t xml:space="preserve">. </w:t>
      </w:r>
      <w:r w:rsidR="00230435" w:rsidRPr="00A53C52">
        <w:rPr>
          <w:rFonts w:ascii="Tahoma" w:hAnsi="Tahoma"/>
          <w:lang w:val="fr-CH"/>
        </w:rPr>
        <w:t>Pour ce qui est de la marche à suivre pour le prélèvement des échantillons, utiliser l</w:t>
      </w:r>
      <w:r w:rsidR="008C195F" w:rsidRPr="00A53C52">
        <w:rPr>
          <w:rFonts w:ascii="Tahoma" w:hAnsi="Tahoma"/>
          <w:lang w:val="fr-CH"/>
        </w:rPr>
        <w:t xml:space="preserve">es directives figurant dans la </w:t>
      </w:r>
      <w:r w:rsidR="008C195F" w:rsidRPr="00A53C52">
        <w:rPr>
          <w:rFonts w:ascii="Tahoma" w:hAnsi="Tahoma"/>
          <w:i/>
          <w:lang w:val="fr-CH"/>
        </w:rPr>
        <w:t>Procédure de prélèvement d’échantillons (Registre 11)</w:t>
      </w:r>
      <w:r w:rsidR="008C195F" w:rsidRPr="00A53C52">
        <w:rPr>
          <w:rFonts w:ascii="Tahoma" w:hAnsi="Tahoma"/>
          <w:lang w:val="fr-CH"/>
        </w:rPr>
        <w:t xml:space="preserve"> de la documentation d’application</w:t>
      </w:r>
      <w:r w:rsidR="00B14D47" w:rsidRPr="00A53C52">
        <w:rPr>
          <w:rFonts w:ascii="Tahoma" w:hAnsi="Tahoma"/>
          <w:lang w:val="fr-CH"/>
        </w:rPr>
        <w:t xml:space="preserve"> (</w:t>
      </w:r>
      <w:r w:rsidR="008C195F" w:rsidRPr="00A53C52">
        <w:rPr>
          <w:rFonts w:ascii="Tahoma" w:hAnsi="Tahoma"/>
          <w:lang w:val="fr-CH"/>
        </w:rPr>
        <w:t>cf</w:t>
      </w:r>
      <w:r w:rsidR="00B14D47" w:rsidRPr="00A53C52">
        <w:rPr>
          <w:rFonts w:ascii="Tahoma" w:hAnsi="Tahoma"/>
          <w:lang w:val="fr-CH"/>
        </w:rPr>
        <w:t xml:space="preserve">. </w:t>
      </w:r>
      <w:hyperlink r:id="rId7" w:history="1">
        <w:r w:rsidR="00B14D47" w:rsidRPr="00A53C52">
          <w:rPr>
            <w:rStyle w:val="Hyperlink"/>
            <w:rFonts w:ascii="Tahoma" w:hAnsi="Tahoma"/>
            <w:color w:val="auto"/>
            <w:lang w:val="fr-CH"/>
          </w:rPr>
          <w:t>www.swissgap.ch</w:t>
        </w:r>
      </w:hyperlink>
      <w:r w:rsidR="00B14D47" w:rsidRPr="00A53C52">
        <w:rPr>
          <w:rFonts w:ascii="Tahoma" w:hAnsi="Tahoma"/>
          <w:lang w:val="fr-CH"/>
        </w:rPr>
        <w:t xml:space="preserve">). </w:t>
      </w:r>
      <w:r w:rsidR="00230435" w:rsidRPr="00A53C52">
        <w:rPr>
          <w:rFonts w:ascii="Tahoma" w:hAnsi="Tahoma"/>
          <w:lang w:val="fr-CH"/>
        </w:rPr>
        <w:t>Le prélèvement d’échantillons se fait sur la marchandise prête pour l’expédition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3C7E6861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58773711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7088723F" w14:textId="1C08ABB0" w:rsidR="00B14D47" w:rsidRPr="00A53C52" w:rsidRDefault="00B14D47" w:rsidP="00B14D47">
      <w:pPr>
        <w:rPr>
          <w:rFonts w:ascii="Tahoma" w:hAnsi="Tahoma"/>
          <w:b/>
          <w:lang w:val="fr-CH"/>
        </w:rPr>
      </w:pPr>
      <w:r w:rsidRPr="00A53C52">
        <w:rPr>
          <w:rFonts w:ascii="Tahoma" w:hAnsi="Tahoma"/>
          <w:b/>
          <w:lang w:val="fr-CH"/>
        </w:rPr>
        <w:t>Analy</w:t>
      </w:r>
      <w:r w:rsidR="00230435" w:rsidRPr="00A53C52">
        <w:rPr>
          <w:rFonts w:ascii="Tahoma" w:hAnsi="Tahoma"/>
          <w:b/>
          <w:lang w:val="fr-CH"/>
        </w:rPr>
        <w:t>ses</w:t>
      </w:r>
    </w:p>
    <w:p w14:paraId="3D93CA61" w14:textId="578CB465" w:rsidR="00B14D47" w:rsidRPr="00A53C52" w:rsidRDefault="00230435" w:rsidP="00B14D47">
      <w:pPr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Les a</w:t>
      </w:r>
      <w:r w:rsidR="00B14D47" w:rsidRPr="00A53C52">
        <w:rPr>
          <w:rFonts w:ascii="Tahoma" w:hAnsi="Tahoma"/>
          <w:lang w:val="fr-CH"/>
        </w:rPr>
        <w:t>nalyse</w:t>
      </w:r>
      <w:r w:rsidRPr="00A53C52">
        <w:rPr>
          <w:rFonts w:ascii="Tahoma" w:hAnsi="Tahoma"/>
          <w:lang w:val="fr-CH"/>
        </w:rPr>
        <w:t xml:space="preserve">s doivent être effectuées par un laboratoire reconnu par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 (</w:t>
      </w:r>
      <w:r w:rsidRPr="00A53C52">
        <w:rPr>
          <w:rFonts w:ascii="Tahoma" w:hAnsi="Tahoma"/>
          <w:lang w:val="fr-CH"/>
        </w:rPr>
        <w:t>exception</w:t>
      </w:r>
      <w:r w:rsidR="00B14D47" w:rsidRPr="00A53C52">
        <w:rPr>
          <w:rFonts w:ascii="Tahoma" w:hAnsi="Tahoma"/>
          <w:lang w:val="fr-CH"/>
        </w:rPr>
        <w:t xml:space="preserve">: </w:t>
      </w:r>
      <w:r w:rsidRPr="00A53C52">
        <w:rPr>
          <w:rFonts w:ascii="Tahoma" w:hAnsi="Tahoma"/>
          <w:lang w:val="fr-CH"/>
        </w:rPr>
        <w:t>r</w:t>
      </w:r>
      <w:r w:rsidR="00B14D47" w:rsidRPr="00A53C52">
        <w:rPr>
          <w:rFonts w:ascii="Tahoma" w:hAnsi="Tahoma"/>
          <w:lang w:val="fr-CH"/>
        </w:rPr>
        <w:t>adioa</w:t>
      </w:r>
      <w:r w:rsidRPr="00A53C52">
        <w:rPr>
          <w:rFonts w:ascii="Tahoma" w:hAnsi="Tahoma"/>
          <w:lang w:val="fr-CH"/>
        </w:rPr>
        <w:t>ctivité dans les champignons sauvages</w:t>
      </w:r>
      <w:r w:rsidR="00B14D47" w:rsidRPr="00A53C52">
        <w:rPr>
          <w:rFonts w:ascii="Tahoma" w:hAnsi="Tahoma"/>
          <w:lang w:val="fr-CH"/>
        </w:rPr>
        <w:t xml:space="preserve">). </w:t>
      </w:r>
      <w:r w:rsidRPr="00A53C52">
        <w:rPr>
          <w:rFonts w:ascii="Tahoma" w:hAnsi="Tahoma"/>
          <w:lang w:val="fr-CH"/>
        </w:rPr>
        <w:t>Tout laboratoire suisse et étranger répondant aux exigences peut demander à être reconnu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>Ces exigences ainsi qu’une liste des laboratoires reconnus peuvent être consultées sous</w:t>
      </w:r>
      <w:r w:rsidR="00B14D47" w:rsidRPr="00A53C52">
        <w:rPr>
          <w:rFonts w:ascii="Tahoma" w:hAnsi="Tahoma"/>
          <w:lang w:val="fr-CH"/>
        </w:rPr>
        <w:t xml:space="preserve"> </w:t>
      </w:r>
      <w:hyperlink r:id="rId8" w:history="1">
        <w:r w:rsidR="00B14D47" w:rsidRPr="00A53C52">
          <w:rPr>
            <w:rStyle w:val="Hyperlink"/>
            <w:rFonts w:ascii="Tahoma" w:hAnsi="Tahoma"/>
            <w:color w:val="auto"/>
            <w:lang w:val="fr-CH"/>
          </w:rPr>
          <w:t>www.swissgap.ch</w:t>
        </w:r>
      </w:hyperlink>
      <w:r w:rsidR="00B14D47" w:rsidRPr="00A53C52">
        <w:rPr>
          <w:rFonts w:ascii="Tahoma" w:hAnsi="Tahoma"/>
          <w:lang w:val="fr-CH"/>
        </w:rPr>
        <w:t xml:space="preserve">. </w:t>
      </w:r>
    </w:p>
    <w:p w14:paraId="69C7CFDD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317E4F51" w14:textId="77777777" w:rsidR="00B14D47" w:rsidRPr="00A53C52" w:rsidRDefault="00B14D47" w:rsidP="00B14D47">
      <w:pPr>
        <w:rPr>
          <w:rFonts w:ascii="Tahoma" w:hAnsi="Tahoma"/>
          <w:b/>
          <w:lang w:val="fr-CH"/>
        </w:rPr>
      </w:pPr>
    </w:p>
    <w:p w14:paraId="55B59DD5" w14:textId="0DAE159F" w:rsidR="00B14D47" w:rsidRPr="00A53C52" w:rsidRDefault="00230435" w:rsidP="00B14D47">
      <w:pPr>
        <w:spacing w:after="120"/>
        <w:rPr>
          <w:rFonts w:ascii="Tahoma" w:hAnsi="Tahoma"/>
          <w:b/>
          <w:lang w:val="fr-CH"/>
        </w:rPr>
      </w:pPr>
      <w:r w:rsidRPr="00A53C52">
        <w:rPr>
          <w:rFonts w:ascii="Tahoma" w:hAnsi="Tahoma"/>
          <w:b/>
          <w:lang w:val="fr-CH"/>
        </w:rPr>
        <w:t xml:space="preserve">Méthodes d’analyse et </w:t>
      </w:r>
      <w:r w:rsidR="00820889" w:rsidRPr="00A53C52">
        <w:rPr>
          <w:rFonts w:ascii="Tahoma" w:hAnsi="Tahoma"/>
          <w:b/>
          <w:lang w:val="fr-CH"/>
        </w:rPr>
        <w:t>examens spéciaux</w:t>
      </w:r>
    </w:p>
    <w:p w14:paraId="3374D231" w14:textId="67FE0A1B" w:rsidR="00B14D47" w:rsidRPr="00A53C52" w:rsidRDefault="00820889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En général, c’est la </w:t>
      </w:r>
      <w:proofErr w:type="spellStart"/>
      <w:r w:rsidRPr="00A53C52">
        <w:rPr>
          <w:rFonts w:ascii="Tahoma" w:hAnsi="Tahoma"/>
          <w:lang w:val="fr-CH"/>
        </w:rPr>
        <w:t>m</w:t>
      </w:r>
      <w:r w:rsidR="00B14D47" w:rsidRPr="00A53C52">
        <w:rPr>
          <w:rFonts w:ascii="Tahoma" w:hAnsi="Tahoma"/>
          <w:lang w:val="fr-CH"/>
        </w:rPr>
        <w:t>ultim</w:t>
      </w:r>
      <w:r w:rsidRPr="00A53C52">
        <w:rPr>
          <w:rFonts w:ascii="Tahoma" w:hAnsi="Tahoma"/>
          <w:lang w:val="fr-CH"/>
        </w:rPr>
        <w:t>é</w:t>
      </w:r>
      <w:r w:rsidR="00B14D47" w:rsidRPr="00A53C52">
        <w:rPr>
          <w:rFonts w:ascii="Tahoma" w:hAnsi="Tahoma"/>
          <w:lang w:val="fr-CH"/>
        </w:rPr>
        <w:t>thode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="000B245C" w:rsidRPr="00A53C52">
        <w:rPr>
          <w:rFonts w:ascii="Tahoma" w:hAnsi="Tahoma"/>
          <w:lang w:val="fr-CH"/>
        </w:rPr>
        <w:t xml:space="preserve">pour </w:t>
      </w:r>
      <w:r w:rsidRPr="00A53C52">
        <w:rPr>
          <w:rFonts w:ascii="Tahoma" w:hAnsi="Tahoma"/>
          <w:lang w:val="fr-CH"/>
        </w:rPr>
        <w:t xml:space="preserve">fongicides, insecticides et herbicides </w:t>
      </w:r>
      <w:r w:rsidR="000B245C" w:rsidRPr="00A53C52">
        <w:rPr>
          <w:rFonts w:ascii="Tahoma" w:hAnsi="Tahoma"/>
          <w:lang w:val="fr-CH"/>
        </w:rPr>
        <w:t>qui est utilisée</w:t>
      </w:r>
      <w:r w:rsidR="00B14D47" w:rsidRPr="00A53C52">
        <w:rPr>
          <w:rFonts w:ascii="Tahoma" w:hAnsi="Tahoma"/>
          <w:lang w:val="fr-CH"/>
        </w:rPr>
        <w:t xml:space="preserve">. </w:t>
      </w:r>
      <w:r w:rsidR="000B245C" w:rsidRPr="00A53C52">
        <w:rPr>
          <w:rFonts w:ascii="Tahoma" w:hAnsi="Tahoma"/>
          <w:lang w:val="fr-CH"/>
        </w:rPr>
        <w:t>Il faut analyser les pesticides apolaires et polaires</w:t>
      </w:r>
      <w:r w:rsidR="00B14D47" w:rsidRPr="00A53C52">
        <w:rPr>
          <w:rFonts w:ascii="Tahoma" w:hAnsi="Tahoma"/>
          <w:lang w:val="fr-CH"/>
        </w:rPr>
        <w:t xml:space="preserve"> (</w:t>
      </w:r>
      <w:r w:rsidR="000B245C" w:rsidRPr="00A53C52">
        <w:rPr>
          <w:rFonts w:ascii="Tahoma" w:hAnsi="Tahoma"/>
          <w:lang w:val="fr-CH"/>
        </w:rPr>
        <w:t>cf</w:t>
      </w:r>
      <w:r w:rsidR="00B14D47" w:rsidRPr="00A53C52">
        <w:rPr>
          <w:rFonts w:ascii="Tahoma" w:hAnsi="Tahoma"/>
          <w:lang w:val="fr-CH"/>
        </w:rPr>
        <w:t xml:space="preserve">. </w:t>
      </w:r>
      <w:r w:rsidR="000B245C" w:rsidRPr="00A53C52">
        <w:rPr>
          <w:rFonts w:ascii="Tahoma" w:hAnsi="Tahoma"/>
          <w:lang w:val="fr-CH"/>
        </w:rPr>
        <w:t>d</w:t>
      </w:r>
      <w:r w:rsidR="00B14D47" w:rsidRPr="00A53C52">
        <w:rPr>
          <w:rFonts w:ascii="Tahoma" w:hAnsi="Tahoma"/>
          <w:lang w:val="fr-CH"/>
        </w:rPr>
        <w:t>o</w:t>
      </w:r>
      <w:r w:rsidR="000B245C" w:rsidRPr="00A53C52">
        <w:rPr>
          <w:rFonts w:ascii="Tahoma" w:hAnsi="Tahoma"/>
          <w:lang w:val="fr-CH"/>
        </w:rPr>
        <w:t>c</w:t>
      </w:r>
      <w:r w:rsidR="00B14D47" w:rsidRPr="00A53C52">
        <w:rPr>
          <w:rFonts w:ascii="Tahoma" w:hAnsi="Tahoma"/>
          <w:lang w:val="fr-CH"/>
        </w:rPr>
        <w:t xml:space="preserve">ument </w:t>
      </w:r>
      <w:r w:rsidR="000B245C" w:rsidRPr="00A53C52">
        <w:rPr>
          <w:rFonts w:ascii="Tahoma" w:hAnsi="Tahoma"/>
          <w:i/>
          <w:lang w:val="fr-CH"/>
        </w:rPr>
        <w:t>Exigences applicables au</w:t>
      </w:r>
      <w:r w:rsidR="00E877A1" w:rsidRPr="00A53C52">
        <w:rPr>
          <w:rFonts w:ascii="Tahoma" w:hAnsi="Tahoma"/>
          <w:i/>
          <w:lang w:val="fr-CH"/>
        </w:rPr>
        <w:t>x</w:t>
      </w:r>
      <w:r w:rsidR="000B245C" w:rsidRPr="00A53C52">
        <w:rPr>
          <w:rFonts w:ascii="Tahoma" w:hAnsi="Tahoma"/>
          <w:i/>
          <w:lang w:val="fr-CH"/>
        </w:rPr>
        <w:t xml:space="preserve"> laboratoires</w:t>
      </w:r>
      <w:r w:rsidR="00B14D47" w:rsidRPr="00A53C52">
        <w:rPr>
          <w:rFonts w:ascii="Tahoma" w:hAnsi="Tahoma"/>
          <w:lang w:val="fr-CH"/>
        </w:rPr>
        <w:t xml:space="preserve">). </w:t>
      </w:r>
      <w:r w:rsidR="000B245C" w:rsidRPr="00A53C52">
        <w:rPr>
          <w:rFonts w:ascii="Tahoma" w:hAnsi="Tahoma"/>
          <w:lang w:val="fr-CH"/>
        </w:rPr>
        <w:t xml:space="preserve">La liste suivante </w:t>
      </w:r>
      <w:r w:rsidR="00E877A1" w:rsidRPr="00A53C52">
        <w:rPr>
          <w:rFonts w:ascii="Tahoma" w:hAnsi="Tahoma"/>
          <w:lang w:val="fr-CH"/>
        </w:rPr>
        <w:t>montre pour quels produits il y</w:t>
      </w:r>
      <w:r w:rsidR="00366F0B" w:rsidRPr="00A53C52">
        <w:rPr>
          <w:rFonts w:ascii="Tahoma" w:hAnsi="Tahoma"/>
          <w:lang w:val="fr-CH"/>
        </w:rPr>
        <w:t xml:space="preserve"> </w:t>
      </w:r>
      <w:r w:rsidR="00E877A1" w:rsidRPr="00A53C52">
        <w:rPr>
          <w:rFonts w:ascii="Tahoma" w:hAnsi="Tahoma"/>
          <w:lang w:val="fr-CH"/>
        </w:rPr>
        <w:t>a lieu de faire des analyses supplémentaires</w:t>
      </w:r>
      <w:r w:rsidR="00B14D47" w:rsidRPr="00A53C52">
        <w:rPr>
          <w:rFonts w:ascii="Tahoma" w:hAnsi="Tahoma"/>
          <w:lang w:val="fr-CH"/>
        </w:rPr>
        <w:t>.</w:t>
      </w:r>
    </w:p>
    <w:p w14:paraId="23B0652A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4125BB0C" w14:textId="61DA2D31" w:rsidR="00B14D47" w:rsidRPr="00A53C52" w:rsidRDefault="00B14D47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Nitrat</w:t>
      </w:r>
      <w:r w:rsidR="00E877A1" w:rsidRPr="00A53C52">
        <w:rPr>
          <w:rFonts w:ascii="Tahoma" w:hAnsi="Tahoma"/>
          <w:lang w:val="fr-CH"/>
        </w:rPr>
        <w:t>e</w:t>
      </w:r>
      <w:r w:rsidRPr="00A53C52">
        <w:rPr>
          <w:rFonts w:ascii="Tahoma" w:hAnsi="Tahoma"/>
          <w:lang w:val="fr-CH"/>
        </w:rPr>
        <w:t xml:space="preserve">: </w:t>
      </w:r>
      <w:r w:rsidR="00E877A1" w:rsidRPr="00A53C52">
        <w:rPr>
          <w:rFonts w:ascii="Tahoma" w:hAnsi="Tahoma"/>
          <w:lang w:val="fr-CH"/>
        </w:rPr>
        <w:t>pour la surveillance, des contrôles par sondage sont effectués depuis le mois de novembre jusqu’au mois d’avril sur les produits suivants en utilisant la méthode d’analyse par chromatographie ionique</w:t>
      </w:r>
      <w:r w:rsidRPr="00A53C52">
        <w:rPr>
          <w:rFonts w:ascii="Tahoma" w:hAnsi="Tahoma"/>
          <w:lang w:val="fr-CH"/>
        </w:rPr>
        <w:t xml:space="preserve"> (</w:t>
      </w:r>
      <w:r w:rsidR="00E877A1" w:rsidRPr="00A53C52">
        <w:rPr>
          <w:rFonts w:ascii="Tahoma" w:hAnsi="Tahoma"/>
          <w:lang w:val="fr-CH"/>
        </w:rPr>
        <w:t xml:space="preserve">1 échantillon sur 10): </w:t>
      </w:r>
      <w:r w:rsidRPr="00A53C52">
        <w:rPr>
          <w:rFonts w:ascii="Tahoma" w:hAnsi="Tahoma"/>
          <w:lang w:val="fr-CH"/>
        </w:rPr>
        <w:t>sala</w:t>
      </w:r>
      <w:r w:rsidR="00E877A1" w:rsidRPr="00A53C52">
        <w:rPr>
          <w:rFonts w:ascii="Tahoma" w:hAnsi="Tahoma"/>
          <w:lang w:val="fr-CH"/>
        </w:rPr>
        <w:t>de pommée et autres salades du genre</w:t>
      </w:r>
      <w:r w:rsidRPr="00A53C52">
        <w:rPr>
          <w:rFonts w:ascii="Tahoma" w:hAnsi="Tahoma"/>
          <w:lang w:val="fr-CH"/>
        </w:rPr>
        <w:t xml:space="preserve"> Lactuca </w:t>
      </w:r>
      <w:proofErr w:type="spellStart"/>
      <w:r w:rsidRPr="00A53C52">
        <w:rPr>
          <w:rFonts w:ascii="Tahoma" w:hAnsi="Tahoma"/>
          <w:lang w:val="fr-CH"/>
        </w:rPr>
        <w:t>sativa</w:t>
      </w:r>
      <w:proofErr w:type="spellEnd"/>
      <w:r w:rsidRPr="00A53C52">
        <w:rPr>
          <w:rFonts w:ascii="Tahoma" w:hAnsi="Tahoma"/>
          <w:lang w:val="fr-CH"/>
        </w:rPr>
        <w:t xml:space="preserve">, </w:t>
      </w:r>
      <w:r w:rsidR="00E877A1" w:rsidRPr="00A53C52">
        <w:rPr>
          <w:rFonts w:ascii="Tahoma" w:hAnsi="Tahoma"/>
          <w:lang w:val="fr-CH"/>
        </w:rPr>
        <w:t>épinards</w:t>
      </w:r>
      <w:r w:rsidR="00E37923">
        <w:rPr>
          <w:rFonts w:ascii="Tahoma" w:hAnsi="Tahoma"/>
          <w:lang w:val="fr-CH"/>
        </w:rPr>
        <w:t xml:space="preserve"> </w:t>
      </w:r>
      <w:r w:rsidR="00E877A1" w:rsidRPr="00A53C52">
        <w:rPr>
          <w:rFonts w:ascii="Tahoma" w:hAnsi="Tahoma"/>
          <w:lang w:val="fr-CH"/>
        </w:rPr>
        <w:t>et r</w:t>
      </w:r>
      <w:r w:rsidR="00366F0B" w:rsidRPr="00A53C52">
        <w:rPr>
          <w:rFonts w:ascii="Tahoma" w:hAnsi="Tahoma"/>
          <w:lang w:val="fr-CH"/>
        </w:rPr>
        <w:t>oquette (</w:t>
      </w:r>
      <w:proofErr w:type="spellStart"/>
      <w:r w:rsidR="00366F0B" w:rsidRPr="00A53C52">
        <w:rPr>
          <w:rFonts w:ascii="Tahoma" w:hAnsi="Tahoma"/>
          <w:lang w:val="fr-CH"/>
        </w:rPr>
        <w:t>r</w:t>
      </w:r>
      <w:r w:rsidRPr="00A53C52">
        <w:rPr>
          <w:rFonts w:ascii="Tahoma" w:hAnsi="Tahoma"/>
          <w:lang w:val="fr-CH"/>
        </w:rPr>
        <w:t>ucola</w:t>
      </w:r>
      <w:proofErr w:type="spellEnd"/>
      <w:r w:rsidR="00366F0B" w:rsidRPr="00A53C52">
        <w:rPr>
          <w:rFonts w:ascii="Tahoma" w:hAnsi="Tahoma"/>
          <w:lang w:val="fr-CH"/>
        </w:rPr>
        <w:t>)</w:t>
      </w:r>
      <w:r w:rsidRPr="00A53C52">
        <w:rPr>
          <w:rFonts w:ascii="Tahoma" w:hAnsi="Tahoma"/>
          <w:lang w:val="fr-CH"/>
        </w:rPr>
        <w:t xml:space="preserve">. </w:t>
      </w:r>
    </w:p>
    <w:p w14:paraId="69C29D95" w14:textId="75E208EC" w:rsidR="0043175C" w:rsidRPr="00B316F8" w:rsidRDefault="0043175C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proofErr w:type="spellStart"/>
      <w:r w:rsidRPr="00B316F8">
        <w:rPr>
          <w:rFonts w:ascii="Tahoma" w:hAnsi="Tahoma" w:cs="Tahoma"/>
          <w:lang w:val="fr-CH"/>
        </w:rPr>
        <w:t>Dithiocarbamate</w:t>
      </w:r>
      <w:r w:rsidR="0095346C" w:rsidRPr="00B316F8">
        <w:rPr>
          <w:rFonts w:ascii="Tahoma" w:hAnsi="Tahoma" w:cs="Tahoma"/>
          <w:lang w:val="fr-CH"/>
        </w:rPr>
        <w:t>s</w:t>
      </w:r>
      <w:proofErr w:type="spellEnd"/>
      <w:r w:rsidRPr="00B316F8">
        <w:rPr>
          <w:rFonts w:ascii="Tahoma" w:hAnsi="Tahoma" w:cs="Tahoma"/>
          <w:lang w:val="fr-CH"/>
        </w:rPr>
        <w:t xml:space="preserve">: </w:t>
      </w:r>
      <w:r w:rsidR="0095346C" w:rsidRPr="00B316F8">
        <w:rPr>
          <w:rFonts w:ascii="Tahoma" w:hAnsi="Tahoma" w:cs="Tahoma"/>
          <w:lang w:val="fr-CH"/>
        </w:rPr>
        <w:t>les fongicides contenant des</w:t>
      </w:r>
      <w:r w:rsidRPr="00B316F8">
        <w:rPr>
          <w:rFonts w:ascii="Tahoma" w:hAnsi="Tahoma" w:cs="Tahoma"/>
          <w:lang w:val="fr-CH"/>
        </w:rPr>
        <w:t xml:space="preserve"> </w:t>
      </w:r>
      <w:proofErr w:type="spellStart"/>
      <w:r w:rsidR="0095346C" w:rsidRPr="00B316F8">
        <w:rPr>
          <w:rFonts w:ascii="Tahoma" w:hAnsi="Tahoma" w:cs="Tahoma"/>
          <w:lang w:val="fr-CH"/>
        </w:rPr>
        <w:t>d</w:t>
      </w:r>
      <w:r w:rsidRPr="00B316F8">
        <w:rPr>
          <w:rFonts w:ascii="Tahoma" w:hAnsi="Tahoma" w:cs="Tahoma"/>
          <w:lang w:val="fr-CH"/>
        </w:rPr>
        <w:t>ithiocarbamate</w:t>
      </w:r>
      <w:r w:rsidR="0095346C" w:rsidRPr="00B316F8">
        <w:rPr>
          <w:rFonts w:ascii="Tahoma" w:hAnsi="Tahoma" w:cs="Tahoma"/>
          <w:lang w:val="fr-CH"/>
        </w:rPr>
        <w:t>s</w:t>
      </w:r>
      <w:proofErr w:type="spellEnd"/>
      <w:r w:rsidRPr="00B316F8">
        <w:rPr>
          <w:rFonts w:ascii="Tahoma" w:hAnsi="Tahoma" w:cs="Tahoma"/>
          <w:lang w:val="fr-CH"/>
        </w:rPr>
        <w:t xml:space="preserve"> (</w:t>
      </w:r>
      <w:r w:rsidR="0095346C" w:rsidRPr="00B316F8">
        <w:rPr>
          <w:rFonts w:ascii="Tahoma" w:hAnsi="Tahoma" w:cs="Tahoma"/>
          <w:lang w:val="fr-CH"/>
        </w:rPr>
        <w:t>principes actifs par ex</w:t>
      </w:r>
      <w:r w:rsidRPr="00B316F8">
        <w:rPr>
          <w:rFonts w:ascii="Tahoma" w:hAnsi="Tahoma" w:cs="Tahoma"/>
          <w:lang w:val="fr-CH"/>
        </w:rPr>
        <w:t xml:space="preserve">. </w:t>
      </w:r>
      <w:proofErr w:type="spellStart"/>
      <w:r w:rsidR="00B85940" w:rsidRPr="00B316F8">
        <w:rPr>
          <w:rFonts w:ascii="Tahoma" w:hAnsi="Tahoma" w:cs="Tahoma"/>
          <w:lang w:val="fr-CH"/>
        </w:rPr>
        <w:t>m</w:t>
      </w:r>
      <w:r w:rsidRPr="00B316F8">
        <w:rPr>
          <w:rFonts w:ascii="Tahoma" w:hAnsi="Tahoma" w:cs="Tahoma"/>
          <w:lang w:val="fr-CH"/>
        </w:rPr>
        <w:t>ancoz</w:t>
      </w:r>
      <w:r w:rsidR="00B85940" w:rsidRPr="00B316F8">
        <w:rPr>
          <w:rFonts w:ascii="Tahoma" w:hAnsi="Tahoma" w:cs="Tahoma"/>
          <w:lang w:val="fr-CH"/>
        </w:rPr>
        <w:t>èbe</w:t>
      </w:r>
      <w:proofErr w:type="spellEnd"/>
      <w:r w:rsidRPr="00B316F8">
        <w:rPr>
          <w:rFonts w:ascii="Tahoma" w:hAnsi="Tahoma" w:cs="Tahoma"/>
          <w:lang w:val="fr-CH"/>
        </w:rPr>
        <w:t xml:space="preserve">, </w:t>
      </w:r>
      <w:proofErr w:type="spellStart"/>
      <w:r w:rsidR="00B85940" w:rsidRPr="00B316F8">
        <w:rPr>
          <w:rFonts w:ascii="Tahoma" w:hAnsi="Tahoma" w:cs="Tahoma"/>
          <w:lang w:val="fr-CH"/>
        </w:rPr>
        <w:t>m</w:t>
      </w:r>
      <w:r w:rsidRPr="00B316F8">
        <w:rPr>
          <w:rFonts w:ascii="Tahoma" w:hAnsi="Tahoma" w:cs="Tahoma"/>
          <w:lang w:val="fr-CH"/>
        </w:rPr>
        <w:t>an</w:t>
      </w:r>
      <w:r w:rsidR="00B85940" w:rsidRPr="00B316F8">
        <w:rPr>
          <w:rFonts w:ascii="Tahoma" w:hAnsi="Tahoma" w:cs="Tahoma"/>
          <w:lang w:val="fr-CH"/>
        </w:rPr>
        <w:t>èbe</w:t>
      </w:r>
      <w:proofErr w:type="spellEnd"/>
      <w:r w:rsidRPr="00B316F8">
        <w:rPr>
          <w:rFonts w:ascii="Tahoma" w:hAnsi="Tahoma" w:cs="Tahoma"/>
          <w:lang w:val="fr-CH"/>
        </w:rPr>
        <w:t xml:space="preserve">, </w:t>
      </w:r>
      <w:proofErr w:type="spellStart"/>
      <w:r w:rsidR="00B85940" w:rsidRPr="00B316F8">
        <w:rPr>
          <w:rFonts w:ascii="Tahoma" w:hAnsi="Tahoma" w:cs="Tahoma"/>
          <w:lang w:val="fr-CH"/>
        </w:rPr>
        <w:t>mé</w:t>
      </w:r>
      <w:r w:rsidRPr="00B316F8">
        <w:rPr>
          <w:rFonts w:ascii="Tahoma" w:hAnsi="Tahoma" w:cs="Tahoma"/>
          <w:lang w:val="fr-CH"/>
        </w:rPr>
        <w:t>tiram</w:t>
      </w:r>
      <w:r w:rsidR="00B85940" w:rsidRPr="00B316F8">
        <w:rPr>
          <w:rFonts w:ascii="Tahoma" w:hAnsi="Tahoma" w:cs="Tahoma"/>
          <w:lang w:val="fr-CH"/>
        </w:rPr>
        <w:t>e</w:t>
      </w:r>
      <w:proofErr w:type="spellEnd"/>
      <w:r w:rsidRPr="00B316F8">
        <w:rPr>
          <w:rFonts w:ascii="Tahoma" w:hAnsi="Tahoma" w:cs="Tahoma"/>
          <w:lang w:val="fr-CH"/>
        </w:rPr>
        <w:t xml:space="preserve">, </w:t>
      </w:r>
      <w:proofErr w:type="spellStart"/>
      <w:r w:rsidR="00B85940" w:rsidRPr="00B316F8">
        <w:rPr>
          <w:rFonts w:ascii="Tahoma" w:hAnsi="Tahoma" w:cs="Tahoma"/>
          <w:lang w:val="fr-CH"/>
        </w:rPr>
        <w:t>p</w:t>
      </w:r>
      <w:r w:rsidRPr="00B316F8">
        <w:rPr>
          <w:rFonts w:ascii="Tahoma" w:hAnsi="Tahoma" w:cs="Tahoma"/>
          <w:lang w:val="fr-CH"/>
        </w:rPr>
        <w:t>ropin</w:t>
      </w:r>
      <w:r w:rsidR="00B85940" w:rsidRPr="00B316F8">
        <w:rPr>
          <w:rFonts w:ascii="Tahoma" w:hAnsi="Tahoma" w:cs="Tahoma"/>
          <w:lang w:val="fr-CH"/>
        </w:rPr>
        <w:t>èbe</w:t>
      </w:r>
      <w:proofErr w:type="spellEnd"/>
      <w:r w:rsidRPr="00B316F8">
        <w:rPr>
          <w:rFonts w:ascii="Tahoma" w:hAnsi="Tahoma" w:cs="Tahoma"/>
          <w:lang w:val="fr-CH"/>
        </w:rPr>
        <w:t xml:space="preserve">, </w:t>
      </w:r>
      <w:proofErr w:type="spellStart"/>
      <w:r w:rsidR="00B85940" w:rsidRPr="00B316F8">
        <w:rPr>
          <w:rFonts w:ascii="Tahoma" w:hAnsi="Tahoma" w:cs="Tahoma"/>
          <w:lang w:val="fr-CH"/>
        </w:rPr>
        <w:t>t</w:t>
      </w:r>
      <w:r w:rsidRPr="00B316F8">
        <w:rPr>
          <w:rFonts w:ascii="Tahoma" w:hAnsi="Tahoma" w:cs="Tahoma"/>
          <w:lang w:val="fr-CH"/>
        </w:rPr>
        <w:t>hiram</w:t>
      </w:r>
      <w:r w:rsidR="00B85940" w:rsidRPr="00B316F8">
        <w:rPr>
          <w:rFonts w:ascii="Tahoma" w:hAnsi="Tahoma" w:cs="Tahoma"/>
          <w:lang w:val="fr-CH"/>
        </w:rPr>
        <w:t>e</w:t>
      </w:r>
      <w:proofErr w:type="spellEnd"/>
      <w:r w:rsidR="0095346C" w:rsidRPr="00B316F8">
        <w:rPr>
          <w:rFonts w:ascii="Tahoma" w:hAnsi="Tahoma" w:cs="Tahoma"/>
          <w:lang w:val="fr-CH"/>
        </w:rPr>
        <w:t xml:space="preserve"> et</w:t>
      </w:r>
      <w:r w:rsidRPr="00B316F8">
        <w:rPr>
          <w:rFonts w:ascii="Tahoma" w:hAnsi="Tahoma" w:cs="Tahoma"/>
          <w:lang w:val="fr-CH"/>
        </w:rPr>
        <w:t xml:space="preserve"> </w:t>
      </w:r>
      <w:proofErr w:type="spellStart"/>
      <w:r w:rsidR="00B85940" w:rsidRPr="00B316F8">
        <w:rPr>
          <w:rFonts w:ascii="Tahoma" w:hAnsi="Tahoma" w:cs="Tahoma"/>
          <w:lang w:val="fr-CH"/>
        </w:rPr>
        <w:t>z</w:t>
      </w:r>
      <w:r w:rsidRPr="00B316F8">
        <w:rPr>
          <w:rFonts w:ascii="Tahoma" w:hAnsi="Tahoma" w:cs="Tahoma"/>
          <w:lang w:val="fr-CH"/>
        </w:rPr>
        <w:t>iram</w:t>
      </w:r>
      <w:r w:rsidR="00B85940" w:rsidRPr="00B316F8">
        <w:rPr>
          <w:rFonts w:ascii="Tahoma" w:hAnsi="Tahoma" w:cs="Tahoma"/>
          <w:lang w:val="fr-CH"/>
        </w:rPr>
        <w:t>e</w:t>
      </w:r>
      <w:proofErr w:type="spellEnd"/>
      <w:r w:rsidRPr="00B316F8">
        <w:rPr>
          <w:rFonts w:ascii="Tahoma" w:hAnsi="Tahoma" w:cs="Tahoma"/>
          <w:lang w:val="fr-CH"/>
        </w:rPr>
        <w:t>) s</w:t>
      </w:r>
      <w:r w:rsidR="0095346C" w:rsidRPr="00B316F8">
        <w:rPr>
          <w:rFonts w:ascii="Tahoma" w:hAnsi="Tahoma" w:cs="Tahoma"/>
          <w:lang w:val="fr-CH"/>
        </w:rPr>
        <w:t>ont largement autorisés dans les cultures mara</w:t>
      </w:r>
      <w:r w:rsidR="001343D3" w:rsidRPr="00B316F8">
        <w:rPr>
          <w:rFonts w:ascii="Tahoma" w:hAnsi="Tahoma" w:cs="Tahoma"/>
          <w:lang w:val="fr-CH"/>
        </w:rPr>
        <w:t>î</w:t>
      </w:r>
      <w:r w:rsidR="0095346C" w:rsidRPr="00B316F8">
        <w:rPr>
          <w:rFonts w:ascii="Tahoma" w:hAnsi="Tahoma" w:cs="Tahoma"/>
          <w:lang w:val="fr-CH"/>
        </w:rPr>
        <w:t>chères et fruitières d’après la liste des produits phytosanitaires de la Confédération</w:t>
      </w:r>
      <w:r w:rsidRPr="00B316F8">
        <w:rPr>
          <w:rFonts w:ascii="Tahoma" w:hAnsi="Tahoma" w:cs="Tahoma"/>
          <w:lang w:val="fr-CH"/>
        </w:rPr>
        <w:t xml:space="preserve">. </w:t>
      </w:r>
      <w:r w:rsidR="008D5E90" w:rsidRPr="00B316F8">
        <w:rPr>
          <w:rFonts w:ascii="Tahoma" w:hAnsi="Tahoma" w:cs="Tahoma"/>
          <w:lang w:val="fr-CH"/>
        </w:rPr>
        <w:t xml:space="preserve">Il s’agit d’une analyse spéciale qui n’est pas comprise dans la </w:t>
      </w:r>
      <w:proofErr w:type="spellStart"/>
      <w:r w:rsidR="008D5E90" w:rsidRPr="00B316F8">
        <w:rPr>
          <w:rFonts w:ascii="Tahoma" w:hAnsi="Tahoma" w:cs="Tahoma"/>
          <w:lang w:val="fr-CH"/>
        </w:rPr>
        <w:t>m</w:t>
      </w:r>
      <w:r w:rsidRPr="00B316F8">
        <w:rPr>
          <w:rFonts w:ascii="Tahoma" w:hAnsi="Tahoma" w:cs="Tahoma"/>
          <w:lang w:val="fr-CH"/>
        </w:rPr>
        <w:t>ultim</w:t>
      </w:r>
      <w:r w:rsidR="0033243F" w:rsidRPr="00B316F8">
        <w:rPr>
          <w:rFonts w:ascii="Tahoma" w:hAnsi="Tahoma" w:cs="Tahoma"/>
          <w:lang w:val="fr-CH"/>
        </w:rPr>
        <w:t>é</w:t>
      </w:r>
      <w:r w:rsidRPr="00B316F8">
        <w:rPr>
          <w:rFonts w:ascii="Tahoma" w:hAnsi="Tahoma" w:cs="Tahoma"/>
          <w:lang w:val="fr-CH"/>
        </w:rPr>
        <w:t>thode</w:t>
      </w:r>
      <w:proofErr w:type="spellEnd"/>
      <w:r w:rsidRPr="00B316F8">
        <w:rPr>
          <w:rFonts w:ascii="Tahoma" w:hAnsi="Tahoma" w:cs="Tahoma"/>
          <w:lang w:val="fr-CH"/>
        </w:rPr>
        <w:t xml:space="preserve">. </w:t>
      </w:r>
      <w:r w:rsidR="0033243F" w:rsidRPr="00B316F8">
        <w:rPr>
          <w:rFonts w:ascii="Tahoma" w:hAnsi="Tahoma" w:cs="Tahoma"/>
          <w:lang w:val="fr-CH"/>
        </w:rPr>
        <w:t>Les contrôles par sondage doivent se faire en fonction des risques</w:t>
      </w:r>
      <w:r w:rsidRPr="00B316F8">
        <w:rPr>
          <w:rFonts w:ascii="Tahoma" w:hAnsi="Tahoma" w:cs="Tahoma"/>
          <w:lang w:val="fr-CH"/>
        </w:rPr>
        <w:t>.</w:t>
      </w:r>
    </w:p>
    <w:p w14:paraId="5F859D70" w14:textId="3E670DC2" w:rsidR="00B14D47" w:rsidRPr="00A53C52" w:rsidRDefault="00E877A1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Fruits b</w:t>
      </w:r>
      <w:r w:rsidR="00B14D47" w:rsidRPr="00A53C52">
        <w:rPr>
          <w:rFonts w:ascii="Tahoma" w:hAnsi="Tahoma"/>
          <w:lang w:val="fr-CH"/>
        </w:rPr>
        <w:t xml:space="preserve">io </w:t>
      </w:r>
      <w:r w:rsidRPr="00A53C52">
        <w:rPr>
          <w:rFonts w:ascii="Tahoma" w:hAnsi="Tahoma"/>
          <w:lang w:val="fr-CH"/>
        </w:rPr>
        <w:t>et fruits-légumes bio</w:t>
      </w:r>
      <w:r w:rsidR="00B14D47" w:rsidRPr="00A53C52">
        <w:rPr>
          <w:rFonts w:ascii="Tahoma" w:hAnsi="Tahoma"/>
          <w:lang w:val="fr-CH"/>
        </w:rPr>
        <w:t>:</w:t>
      </w:r>
      <w:r w:rsidR="00B14D47" w:rsidRPr="00A53C52">
        <w:rPr>
          <w:rFonts w:ascii="Tahoma" w:hAnsi="Tahoma"/>
          <w:lang w:val="fr-CH"/>
        </w:rPr>
        <w:br/>
        <w:t xml:space="preserve"> </w:t>
      </w:r>
      <w:r w:rsidRPr="00A53C52">
        <w:rPr>
          <w:rFonts w:ascii="Tahoma" w:hAnsi="Tahoma"/>
          <w:lang w:val="fr-CH"/>
        </w:rPr>
        <w:t xml:space="preserve">un échantillon </w:t>
      </w:r>
      <w:r w:rsidR="00382E7C">
        <w:rPr>
          <w:rFonts w:ascii="Tahoma" w:hAnsi="Tahoma"/>
          <w:lang w:val="fr-CH"/>
        </w:rPr>
        <w:t>est</w:t>
      </w:r>
      <w:r w:rsidRPr="00A53C52">
        <w:rPr>
          <w:rFonts w:ascii="Tahoma" w:hAnsi="Tahoma"/>
          <w:lang w:val="fr-CH"/>
        </w:rPr>
        <w:t xml:space="preserve"> analysé quant à la présence de cuivre</w:t>
      </w:r>
      <w:r w:rsidR="00382E7C">
        <w:rPr>
          <w:rFonts w:ascii="Tahoma" w:hAnsi="Tahoma"/>
          <w:lang w:val="fr-CH"/>
        </w:rPr>
        <w:t xml:space="preserve"> en cas de suspicion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582C73E6" w14:textId="09FAD4DF" w:rsidR="00B14D47" w:rsidRPr="00A53C52" w:rsidRDefault="00E877A1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OGM</w:t>
      </w:r>
      <w:r w:rsidR="00B14D47" w:rsidRPr="00A53C52">
        <w:rPr>
          <w:rFonts w:ascii="Tahoma" w:hAnsi="Tahoma"/>
          <w:lang w:val="fr-CH"/>
        </w:rPr>
        <w:t xml:space="preserve">: </w:t>
      </w:r>
      <w:r w:rsidR="00B725AE" w:rsidRPr="00A53C52">
        <w:rPr>
          <w:rFonts w:ascii="Tahoma" w:hAnsi="Tahoma"/>
          <w:lang w:val="fr-CH"/>
        </w:rPr>
        <w:t>uniquement pour le maïs doux et les p</w:t>
      </w:r>
      <w:r w:rsidR="00B14D47" w:rsidRPr="00A53C52">
        <w:rPr>
          <w:rFonts w:ascii="Tahoma" w:hAnsi="Tahoma"/>
          <w:lang w:val="fr-CH"/>
        </w:rPr>
        <w:t>apay</w:t>
      </w:r>
      <w:r w:rsidR="00B725AE" w:rsidRPr="00A53C52">
        <w:rPr>
          <w:rFonts w:ascii="Tahoma" w:hAnsi="Tahoma"/>
          <w:lang w:val="fr-CH"/>
        </w:rPr>
        <w:t>es</w:t>
      </w:r>
      <w:r w:rsidR="00397733" w:rsidRPr="00A53C52">
        <w:rPr>
          <w:rFonts w:ascii="Tahoma" w:hAnsi="Tahoma"/>
          <w:lang w:val="fr-CH"/>
        </w:rPr>
        <w:t>.</w:t>
      </w:r>
      <w:r w:rsidR="00B14D47" w:rsidRPr="00A53C52">
        <w:rPr>
          <w:rFonts w:ascii="Tahoma" w:hAnsi="Tahoma"/>
          <w:lang w:val="fr-CH"/>
        </w:rPr>
        <w:t xml:space="preserve"> </w:t>
      </w:r>
    </w:p>
    <w:p w14:paraId="3C672CED" w14:textId="644C7A1A" w:rsidR="00B14D47" w:rsidRPr="00A53C52" w:rsidRDefault="00B725AE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b/>
          <w:lang w:val="fr-CH"/>
        </w:rPr>
      </w:pPr>
      <w:r w:rsidRPr="00A53C52">
        <w:rPr>
          <w:rFonts w:ascii="Tahoma" w:hAnsi="Tahoma"/>
          <w:lang w:val="fr-CH"/>
        </w:rPr>
        <w:t>Pommes de terre</w:t>
      </w:r>
      <w:r w:rsidR="00B14D47" w:rsidRPr="00A53C52">
        <w:rPr>
          <w:rFonts w:ascii="Tahoma" w:hAnsi="Tahoma"/>
          <w:lang w:val="fr-CH"/>
        </w:rPr>
        <w:t>:</w:t>
      </w:r>
      <w:r w:rsidR="00B14D47" w:rsidRPr="00A53C52">
        <w:rPr>
          <w:rFonts w:ascii="Tahoma" w:hAnsi="Tahoma"/>
          <w:lang w:val="fr-CH"/>
        </w:rPr>
        <w:br/>
        <w:t>95% de</w:t>
      </w:r>
      <w:r w:rsidR="00B8514A" w:rsidRPr="00A53C52">
        <w:rPr>
          <w:rFonts w:ascii="Tahoma" w:hAnsi="Tahoma"/>
          <w:lang w:val="fr-CH"/>
        </w:rPr>
        <w:t>s analyses se font uniquement à l’égard des produits anti-germination</w:t>
      </w:r>
      <w:r w:rsidR="00B14D47" w:rsidRPr="00A53C52">
        <w:rPr>
          <w:rFonts w:ascii="Tahoma" w:hAnsi="Tahoma"/>
          <w:lang w:val="fr-CH"/>
        </w:rPr>
        <w:t xml:space="preserve"> (</w:t>
      </w:r>
      <w:r w:rsidR="00B8514A" w:rsidRPr="00A53C52">
        <w:rPr>
          <w:rFonts w:ascii="Tahoma" w:hAnsi="Tahoma"/>
          <w:lang w:val="fr-CH"/>
        </w:rPr>
        <w:t>à partir de n</w:t>
      </w:r>
      <w:r w:rsidR="00B14D47" w:rsidRPr="00A53C52">
        <w:rPr>
          <w:rFonts w:ascii="Tahoma" w:hAnsi="Tahoma"/>
          <w:lang w:val="fr-CH"/>
        </w:rPr>
        <w:t>ovemb</w:t>
      </w:r>
      <w:r w:rsidR="00B8514A" w:rsidRPr="00A53C52">
        <w:rPr>
          <w:rFonts w:ascii="Tahoma" w:hAnsi="Tahoma"/>
          <w:lang w:val="fr-CH"/>
        </w:rPr>
        <w:t>re</w:t>
      </w:r>
      <w:r w:rsidR="00B14D47" w:rsidRPr="00A53C52">
        <w:rPr>
          <w:rFonts w:ascii="Tahoma" w:hAnsi="Tahoma"/>
          <w:lang w:val="fr-CH"/>
        </w:rPr>
        <w:t xml:space="preserve">). </w:t>
      </w:r>
      <w:r w:rsidR="00330D7C" w:rsidRPr="00A53C52">
        <w:rPr>
          <w:rFonts w:ascii="Tahoma" w:hAnsi="Tahoma"/>
          <w:lang w:val="fr-CH"/>
        </w:rPr>
        <w:t>La marchandise fraîchement récoltée est contrôlée par sondage à l’égard des pesticides</w:t>
      </w:r>
      <w:r w:rsidR="00B14D47" w:rsidRPr="00A53C52">
        <w:rPr>
          <w:rFonts w:ascii="Tahoma" w:hAnsi="Tahoma"/>
          <w:lang w:val="fr-CH"/>
        </w:rPr>
        <w:t xml:space="preserve"> (</w:t>
      </w:r>
      <w:proofErr w:type="spellStart"/>
      <w:r w:rsidR="00330D7C" w:rsidRPr="00A53C52">
        <w:rPr>
          <w:rFonts w:ascii="Tahoma" w:hAnsi="Tahoma"/>
          <w:lang w:val="fr-CH"/>
        </w:rPr>
        <w:t>m</w:t>
      </w:r>
      <w:r w:rsidR="00B14D47" w:rsidRPr="00A53C52">
        <w:rPr>
          <w:rFonts w:ascii="Tahoma" w:hAnsi="Tahoma"/>
          <w:lang w:val="fr-CH"/>
        </w:rPr>
        <w:t>ultim</w:t>
      </w:r>
      <w:r w:rsidR="00330D7C" w:rsidRPr="00A53C52">
        <w:rPr>
          <w:rFonts w:ascii="Tahoma" w:hAnsi="Tahoma"/>
          <w:lang w:val="fr-CH"/>
        </w:rPr>
        <w:t>é</w:t>
      </w:r>
      <w:r w:rsidR="00B14D47" w:rsidRPr="00A53C52">
        <w:rPr>
          <w:rFonts w:ascii="Tahoma" w:hAnsi="Tahoma"/>
          <w:lang w:val="fr-CH"/>
        </w:rPr>
        <w:t>thode</w:t>
      </w:r>
      <w:proofErr w:type="spellEnd"/>
      <w:r w:rsidR="00B14D47" w:rsidRPr="00A53C52">
        <w:rPr>
          <w:rFonts w:ascii="Tahoma" w:hAnsi="Tahoma"/>
          <w:lang w:val="fr-CH"/>
        </w:rPr>
        <w:t xml:space="preserve">).  </w:t>
      </w:r>
    </w:p>
    <w:p w14:paraId="5D3348ED" w14:textId="7033CEED" w:rsidR="00B14D47" w:rsidRPr="00A53C52" w:rsidRDefault="00330D7C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Noix</w:t>
      </w:r>
      <w:r w:rsidR="00B14D47" w:rsidRPr="00A53C52">
        <w:rPr>
          <w:rFonts w:ascii="Tahoma" w:hAnsi="Tahoma"/>
          <w:lang w:val="fr-CH"/>
        </w:rPr>
        <w:t xml:space="preserve">: </w:t>
      </w:r>
      <w:r w:rsidR="00B14D47" w:rsidRPr="00A53C52">
        <w:rPr>
          <w:rFonts w:ascii="Tahoma" w:hAnsi="Tahoma"/>
          <w:lang w:val="fr-CH"/>
        </w:rPr>
        <w:br/>
      </w:r>
      <w:r w:rsidRPr="00A53C52">
        <w:rPr>
          <w:rFonts w:ascii="Tahoma" w:hAnsi="Tahoma"/>
          <w:lang w:val="fr-CH"/>
        </w:rPr>
        <w:t xml:space="preserve">Analyse sensorielle, avec un échantillon comptant </w:t>
      </w:r>
      <w:r w:rsidR="00B14D47" w:rsidRPr="00A53C52">
        <w:rPr>
          <w:rFonts w:ascii="Tahoma" w:hAnsi="Tahoma"/>
          <w:lang w:val="fr-CH"/>
        </w:rPr>
        <w:t xml:space="preserve">100 </w:t>
      </w:r>
      <w:r w:rsidRPr="00A53C52">
        <w:rPr>
          <w:rFonts w:ascii="Tahoma" w:hAnsi="Tahoma"/>
          <w:lang w:val="fr-CH"/>
        </w:rPr>
        <w:t>noix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>L’analyse porte sur le nombre de noix rances, altérées ou endommagées par des insectes ainsi que sur les signes apparents de moisissures</w:t>
      </w:r>
      <w:r w:rsidR="00B14D47" w:rsidRPr="00A53C52">
        <w:rPr>
          <w:rFonts w:ascii="Tahoma" w:hAnsi="Tahoma"/>
          <w:lang w:val="fr-CH"/>
        </w:rPr>
        <w:t>.</w:t>
      </w:r>
    </w:p>
    <w:p w14:paraId="13819B38" w14:textId="6C375B79" w:rsidR="00B14D47" w:rsidRPr="00A53C52" w:rsidRDefault="00330D7C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Autres noix</w:t>
      </w:r>
      <w:r w:rsidR="00B14D47" w:rsidRPr="00A53C52">
        <w:rPr>
          <w:rFonts w:ascii="Tahoma" w:hAnsi="Tahoma"/>
          <w:lang w:val="fr-CH"/>
        </w:rPr>
        <w:t xml:space="preserve">: </w:t>
      </w:r>
      <w:r w:rsidR="00B14D47" w:rsidRPr="00A53C52">
        <w:rPr>
          <w:rFonts w:ascii="Tahoma" w:hAnsi="Tahoma"/>
          <w:lang w:val="fr-CH"/>
        </w:rPr>
        <w:br/>
      </w:r>
      <w:r w:rsidRPr="00A53C52">
        <w:rPr>
          <w:rFonts w:ascii="Tahoma" w:hAnsi="Tahoma"/>
          <w:lang w:val="fr-CH"/>
        </w:rPr>
        <w:t>comme pour les noix, avec en plus les a</w:t>
      </w:r>
      <w:r w:rsidR="00B14D47" w:rsidRPr="00A53C52">
        <w:rPr>
          <w:rFonts w:ascii="Tahoma" w:hAnsi="Tahoma"/>
          <w:lang w:val="fr-CH"/>
        </w:rPr>
        <w:t>flatoxine</w:t>
      </w:r>
      <w:r w:rsidRPr="00A53C52">
        <w:rPr>
          <w:rFonts w:ascii="Tahoma" w:hAnsi="Tahoma"/>
          <w:lang w:val="fr-CH"/>
        </w:rPr>
        <w:t>s</w:t>
      </w:r>
    </w:p>
    <w:p w14:paraId="6E2C7521" w14:textId="76C51B84" w:rsidR="00B14D47" w:rsidRPr="00A53C52" w:rsidRDefault="00330D7C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Cacahouètes</w:t>
      </w:r>
      <w:r w:rsidR="00B14D47" w:rsidRPr="00A53C52">
        <w:rPr>
          <w:rFonts w:ascii="Tahoma" w:hAnsi="Tahoma"/>
          <w:lang w:val="fr-CH"/>
        </w:rPr>
        <w:t xml:space="preserve">: </w:t>
      </w:r>
      <w:r w:rsidR="00B14D47" w:rsidRPr="00A53C52">
        <w:rPr>
          <w:rFonts w:ascii="Tahoma" w:hAnsi="Tahoma"/>
          <w:lang w:val="fr-CH"/>
        </w:rPr>
        <w:br/>
        <w:t>Aflatoxine</w:t>
      </w:r>
      <w:r w:rsidRPr="00A53C52">
        <w:rPr>
          <w:rFonts w:ascii="Tahoma" w:hAnsi="Tahoma"/>
          <w:lang w:val="fr-CH"/>
        </w:rPr>
        <w:t>s</w:t>
      </w:r>
      <w:r w:rsidR="00B14D47" w:rsidRPr="00A53C52">
        <w:rPr>
          <w:rFonts w:ascii="Tahoma" w:hAnsi="Tahoma"/>
          <w:lang w:val="fr-CH"/>
        </w:rPr>
        <w:t xml:space="preserve">, </w:t>
      </w:r>
      <w:r w:rsidRPr="00A53C52">
        <w:rPr>
          <w:rFonts w:ascii="Tahoma" w:hAnsi="Tahoma"/>
          <w:lang w:val="fr-CH"/>
        </w:rPr>
        <w:t xml:space="preserve">en plus, un échantillon sur </w:t>
      </w:r>
      <w:r w:rsidR="00B14D47" w:rsidRPr="00A53C52">
        <w:rPr>
          <w:rFonts w:ascii="Tahoma" w:hAnsi="Tahoma"/>
          <w:lang w:val="fr-CH"/>
        </w:rPr>
        <w:t>4</w:t>
      </w:r>
      <w:r w:rsidRPr="00A53C52">
        <w:rPr>
          <w:rFonts w:ascii="Tahoma" w:hAnsi="Tahoma"/>
          <w:lang w:val="fr-CH"/>
        </w:rPr>
        <w:t xml:space="preserve"> à l’égard du c</w:t>
      </w:r>
      <w:r w:rsidR="00B14D47" w:rsidRPr="00A53C52">
        <w:rPr>
          <w:rFonts w:ascii="Tahoma" w:hAnsi="Tahoma"/>
          <w:lang w:val="fr-CH"/>
        </w:rPr>
        <w:t>admium</w:t>
      </w:r>
      <w:r w:rsidR="00397733" w:rsidRPr="00A53C52">
        <w:rPr>
          <w:rFonts w:ascii="Tahoma" w:hAnsi="Tahoma"/>
          <w:lang w:val="fr-CH"/>
        </w:rPr>
        <w:t>.</w:t>
      </w:r>
    </w:p>
    <w:p w14:paraId="3A965F43" w14:textId="5F00A769" w:rsidR="00B14D47" w:rsidRPr="00A53C52" w:rsidRDefault="00B14D47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Marron</w:t>
      </w:r>
      <w:r w:rsidR="00330D7C" w:rsidRPr="00A53C52">
        <w:rPr>
          <w:rFonts w:ascii="Tahoma" w:hAnsi="Tahoma"/>
          <w:lang w:val="fr-CH"/>
        </w:rPr>
        <w:t>s et châtaignes</w:t>
      </w:r>
      <w:r w:rsidRPr="00A53C52">
        <w:rPr>
          <w:rFonts w:ascii="Tahoma" w:hAnsi="Tahoma"/>
          <w:lang w:val="fr-CH"/>
        </w:rPr>
        <w:t xml:space="preserve">: </w:t>
      </w:r>
      <w:r w:rsidRPr="00A53C52">
        <w:rPr>
          <w:rFonts w:ascii="Tahoma" w:hAnsi="Tahoma"/>
          <w:lang w:val="fr-CH"/>
        </w:rPr>
        <w:br/>
        <w:t>Aflatoxine</w:t>
      </w:r>
      <w:r w:rsidR="00330D7C" w:rsidRPr="00A53C52">
        <w:rPr>
          <w:rFonts w:ascii="Tahoma" w:hAnsi="Tahoma"/>
          <w:lang w:val="fr-CH"/>
        </w:rPr>
        <w:t>s</w:t>
      </w:r>
      <w:r w:rsidRPr="00A53C52">
        <w:rPr>
          <w:rFonts w:ascii="Tahoma" w:hAnsi="Tahoma"/>
          <w:lang w:val="fr-CH"/>
        </w:rPr>
        <w:t xml:space="preserve"> </w:t>
      </w:r>
      <w:r w:rsidR="00330D7C" w:rsidRPr="00A53C52">
        <w:rPr>
          <w:rFonts w:ascii="Tahoma" w:hAnsi="Tahoma"/>
          <w:lang w:val="fr-CH"/>
        </w:rPr>
        <w:t xml:space="preserve">et </w:t>
      </w:r>
      <w:r w:rsidR="00382E7C">
        <w:rPr>
          <w:rFonts w:ascii="Tahoma" w:hAnsi="Tahoma"/>
          <w:lang w:val="fr-CH"/>
        </w:rPr>
        <w:t xml:space="preserve">examen sensoriel selon les normes UNECE. </w:t>
      </w:r>
    </w:p>
    <w:p w14:paraId="35D152F3" w14:textId="585B5AFD" w:rsidR="00B14D47" w:rsidRPr="00A53C52" w:rsidRDefault="00330D7C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Champignons sauvages</w:t>
      </w:r>
      <w:r w:rsidR="00B14D47" w:rsidRPr="00A53C52">
        <w:rPr>
          <w:rFonts w:ascii="Tahoma" w:hAnsi="Tahoma"/>
          <w:lang w:val="fr-CH"/>
        </w:rPr>
        <w:t>:</w:t>
      </w:r>
      <w:r w:rsidR="00B14D47" w:rsidRPr="00A53C52">
        <w:rPr>
          <w:rFonts w:ascii="Tahoma" w:hAnsi="Tahoma"/>
          <w:lang w:val="fr-CH"/>
        </w:rPr>
        <w:br/>
      </w:r>
      <w:r w:rsidRPr="00A53C52">
        <w:rPr>
          <w:rFonts w:ascii="Tahoma" w:hAnsi="Tahoma"/>
          <w:lang w:val="fr-CH"/>
        </w:rPr>
        <w:t>Faire analyser régulièrement la radioactivité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Comme il s’agit d’une analyse spéciale, elle peut également </w:t>
      </w:r>
      <w:r w:rsidRPr="00A53C52">
        <w:rPr>
          <w:rFonts w:ascii="Tahoma" w:hAnsi="Tahoma"/>
          <w:lang w:val="fr-CH"/>
        </w:rPr>
        <w:lastRenderedPageBreak/>
        <w:t xml:space="preserve">être effectuée dans un laboratoire qui n’est pas reconnu par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>L’analyse peut également être faite par l</w:t>
      </w:r>
      <w:r w:rsidR="0095346C" w:rsidRPr="00A53C52">
        <w:rPr>
          <w:rFonts w:ascii="Tahoma" w:hAnsi="Tahoma"/>
          <w:lang w:val="fr-CH"/>
        </w:rPr>
        <w:t>’</w:t>
      </w:r>
      <w:r w:rsidRPr="00A53C52">
        <w:rPr>
          <w:rFonts w:ascii="Tahoma" w:hAnsi="Tahoma"/>
          <w:lang w:val="fr-CH"/>
        </w:rPr>
        <w:t>exportateur</w:t>
      </w:r>
      <w:r w:rsidR="00B14D47" w:rsidRPr="00A53C52">
        <w:rPr>
          <w:rFonts w:ascii="Tahoma" w:hAnsi="Tahoma"/>
          <w:lang w:val="fr-CH"/>
        </w:rPr>
        <w:t>,</w:t>
      </w:r>
      <w:r w:rsidRPr="00A53C52">
        <w:rPr>
          <w:rFonts w:ascii="Tahoma" w:hAnsi="Tahoma"/>
          <w:lang w:val="fr-CH"/>
        </w:rPr>
        <w:t xml:space="preserve"> mais il doit fournir un certificat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3A68044D" w14:textId="2AB81C09" w:rsidR="00B14D47" w:rsidRPr="00A53C52" w:rsidRDefault="003E4D59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382E7C">
        <w:rPr>
          <w:rFonts w:ascii="Tahoma" w:hAnsi="Tahoma"/>
          <w:lang w:val="fr-CH"/>
        </w:rPr>
        <w:t>Champignons de cu</w:t>
      </w:r>
      <w:r w:rsidR="00641B2F" w:rsidRPr="00382E7C">
        <w:rPr>
          <w:rFonts w:ascii="Tahoma" w:hAnsi="Tahoma"/>
          <w:lang w:val="fr-CH"/>
        </w:rPr>
        <w:t>l</w:t>
      </w:r>
      <w:r w:rsidRPr="00382E7C">
        <w:rPr>
          <w:rFonts w:ascii="Tahoma" w:hAnsi="Tahoma"/>
          <w:lang w:val="fr-CH"/>
        </w:rPr>
        <w:t>ture</w:t>
      </w:r>
      <w:r w:rsidR="00B14D47" w:rsidRPr="00382E7C">
        <w:rPr>
          <w:rFonts w:ascii="Tahoma" w:hAnsi="Tahoma"/>
          <w:lang w:val="fr-CH"/>
        </w:rPr>
        <w:t>:</w:t>
      </w:r>
      <w:r w:rsidR="00B14D47" w:rsidRPr="00A53C52">
        <w:rPr>
          <w:rFonts w:ascii="Tahoma" w:hAnsi="Tahoma"/>
          <w:lang w:val="fr-CH"/>
        </w:rPr>
        <w:t xml:space="preserve"> </w:t>
      </w:r>
      <w:r w:rsidR="00B14D47" w:rsidRPr="00A53C52">
        <w:rPr>
          <w:rFonts w:ascii="Tahoma" w:hAnsi="Tahoma"/>
          <w:lang w:val="fr-CH"/>
        </w:rPr>
        <w:br/>
        <w:t>Inse</w:t>
      </w:r>
      <w:r w:rsidRPr="00A53C52">
        <w:rPr>
          <w:rFonts w:ascii="Tahoma" w:hAnsi="Tahoma"/>
          <w:lang w:val="fr-CH"/>
        </w:rPr>
        <w:t>c</w:t>
      </w:r>
      <w:r w:rsidR="00B14D47" w:rsidRPr="00A53C52">
        <w:rPr>
          <w:rFonts w:ascii="Tahoma" w:hAnsi="Tahoma"/>
          <w:lang w:val="fr-CH"/>
        </w:rPr>
        <w:t>ti</w:t>
      </w:r>
      <w:r w:rsidRPr="00A53C52">
        <w:rPr>
          <w:rFonts w:ascii="Tahoma" w:hAnsi="Tahoma"/>
          <w:lang w:val="fr-CH"/>
        </w:rPr>
        <w:t>c</w:t>
      </w:r>
      <w:r w:rsidR="00B14D47" w:rsidRPr="00A53C52">
        <w:rPr>
          <w:rFonts w:ascii="Tahoma" w:hAnsi="Tahoma"/>
          <w:lang w:val="fr-CH"/>
        </w:rPr>
        <w:t>ide</w:t>
      </w:r>
      <w:r w:rsidRPr="00A53C52">
        <w:rPr>
          <w:rFonts w:ascii="Tahoma" w:hAnsi="Tahoma"/>
          <w:lang w:val="fr-CH"/>
        </w:rPr>
        <w:t xml:space="preserve">s et </w:t>
      </w:r>
      <w:r w:rsidR="00864E60">
        <w:rPr>
          <w:rFonts w:ascii="Tahoma" w:hAnsi="Tahoma"/>
          <w:lang w:val="fr-CH"/>
        </w:rPr>
        <w:t xml:space="preserve">pour les champignons de Paris </w:t>
      </w:r>
      <w:r w:rsidRPr="00A53C52">
        <w:rPr>
          <w:rFonts w:ascii="Tahoma" w:hAnsi="Tahoma"/>
          <w:lang w:val="fr-CH"/>
        </w:rPr>
        <w:t>un échantillon sur 4 à l’égard du c</w:t>
      </w:r>
      <w:r w:rsidR="00B14D47" w:rsidRPr="00A53C52">
        <w:rPr>
          <w:rFonts w:ascii="Tahoma" w:hAnsi="Tahoma"/>
          <w:lang w:val="fr-CH"/>
        </w:rPr>
        <w:t xml:space="preserve">admium. </w:t>
      </w:r>
      <w:r w:rsidR="00641B2F" w:rsidRPr="00A53C52">
        <w:rPr>
          <w:rFonts w:ascii="Tahoma" w:hAnsi="Tahoma"/>
          <w:lang w:val="fr-CH"/>
        </w:rPr>
        <w:t>Nécessaire uniquement en cas d’achat dans une exploitation non certifiée</w:t>
      </w:r>
      <w:r w:rsidR="00B14D47" w:rsidRPr="00A53C52">
        <w:rPr>
          <w:rFonts w:ascii="Tahoma" w:hAnsi="Tahoma"/>
          <w:lang w:val="fr-CH"/>
        </w:rPr>
        <w:t xml:space="preserve"> </w:t>
      </w:r>
      <w:r w:rsidR="001524CF" w:rsidRPr="00A53C52">
        <w:rPr>
          <w:rFonts w:ascii="Tahoma" w:hAnsi="Tahoma"/>
          <w:lang w:val="fr-CH"/>
        </w:rPr>
        <w:t>GLOBALG.A.P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4379D783" w14:textId="036FB207" w:rsidR="00B14D47" w:rsidRPr="00A53C52" w:rsidRDefault="00641B2F" w:rsidP="00B14D47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proofErr w:type="gramStart"/>
      <w:r w:rsidRPr="00A53C52">
        <w:rPr>
          <w:rFonts w:ascii="Tahoma" w:hAnsi="Tahoma"/>
          <w:lang w:val="fr-CH"/>
        </w:rPr>
        <w:t>Pousses</w:t>
      </w:r>
      <w:r w:rsidR="00B14D47" w:rsidRPr="00A53C52">
        <w:rPr>
          <w:rFonts w:ascii="Tahoma" w:hAnsi="Tahoma"/>
          <w:lang w:val="fr-CH"/>
        </w:rPr>
        <w:t>:</w:t>
      </w:r>
      <w:proofErr w:type="gramEnd"/>
      <w:r w:rsidR="00B14D47" w:rsidRPr="00A53C52">
        <w:rPr>
          <w:rFonts w:ascii="Tahoma" w:hAnsi="Tahoma"/>
          <w:lang w:val="fr-CH"/>
        </w:rPr>
        <w:br/>
      </w:r>
      <w:r w:rsidRPr="00A53C52">
        <w:rPr>
          <w:rFonts w:ascii="Tahoma" w:hAnsi="Tahoma"/>
          <w:lang w:val="fr-CH"/>
        </w:rPr>
        <w:t>Les pousses doivent être analysées en fonction du risque</w:t>
      </w:r>
      <w:r w:rsidR="00B14D47" w:rsidRPr="00A53C52">
        <w:rPr>
          <w:rFonts w:ascii="Tahoma" w:hAnsi="Tahoma"/>
          <w:lang w:val="fr-CH"/>
        </w:rPr>
        <w:t xml:space="preserve"> (</w:t>
      </w:r>
      <w:r w:rsidRPr="00A53C52">
        <w:rPr>
          <w:rFonts w:ascii="Tahoma" w:hAnsi="Tahoma"/>
          <w:lang w:val="fr-CH"/>
        </w:rPr>
        <w:t>au moins</w:t>
      </w:r>
      <w:r w:rsidR="00B14D47" w:rsidRPr="00A53C52">
        <w:rPr>
          <w:rFonts w:ascii="Tahoma" w:hAnsi="Tahoma"/>
          <w:lang w:val="fr-CH"/>
        </w:rPr>
        <w:t xml:space="preserve"> 1x/</w:t>
      </w:r>
      <w:r w:rsidRPr="00A53C52">
        <w:rPr>
          <w:rFonts w:ascii="Tahoma" w:hAnsi="Tahoma"/>
          <w:lang w:val="fr-CH"/>
        </w:rPr>
        <w:t>mois</w:t>
      </w:r>
      <w:r w:rsidR="00B14D47" w:rsidRPr="00A53C52">
        <w:rPr>
          <w:rFonts w:ascii="Tahoma" w:hAnsi="Tahoma"/>
          <w:lang w:val="fr-CH"/>
        </w:rPr>
        <w:t xml:space="preserve">, </w:t>
      </w:r>
      <w:r w:rsidRPr="00A53C52">
        <w:rPr>
          <w:rFonts w:ascii="Tahoma" w:hAnsi="Tahoma"/>
          <w:lang w:val="fr-CH"/>
        </w:rPr>
        <w:t>chaque espèce de pousse devant être analysée une fois par année</w:t>
      </w:r>
      <w:r w:rsidR="00B14D47" w:rsidRPr="00A53C52">
        <w:rPr>
          <w:rFonts w:ascii="Tahoma" w:hAnsi="Tahoma"/>
          <w:lang w:val="fr-CH"/>
        </w:rPr>
        <w:t xml:space="preserve">) </w:t>
      </w:r>
      <w:r w:rsidRPr="00A53C52">
        <w:rPr>
          <w:rFonts w:ascii="Tahoma" w:hAnsi="Tahoma"/>
          <w:lang w:val="fr-CH"/>
        </w:rPr>
        <w:t>à l’égard des paramètres microbiologiques suivants</w:t>
      </w:r>
      <w:r w:rsidR="00B14D47" w:rsidRPr="00A53C52">
        <w:rPr>
          <w:rFonts w:ascii="Tahoma" w:hAnsi="Tahoma"/>
          <w:lang w:val="fr-CH"/>
        </w:rPr>
        <w:t xml:space="preserve">:  </w:t>
      </w:r>
      <w:proofErr w:type="spellStart"/>
      <w:r w:rsidR="00B14D47" w:rsidRPr="00A53C52">
        <w:rPr>
          <w:rFonts w:ascii="Tahoma" w:hAnsi="Tahoma"/>
          <w:lang w:val="fr-CH"/>
        </w:rPr>
        <w:t>E.coli</w:t>
      </w:r>
      <w:proofErr w:type="spellEnd"/>
      <w:r w:rsidR="00B14D47" w:rsidRPr="00A53C52">
        <w:rPr>
          <w:rFonts w:ascii="Tahoma" w:hAnsi="Tahoma"/>
          <w:lang w:val="fr-CH"/>
        </w:rPr>
        <w:t xml:space="preserve">, </w:t>
      </w:r>
      <w:r w:rsidRPr="00A53C52">
        <w:rPr>
          <w:rFonts w:ascii="Tahoma" w:hAnsi="Tahoma"/>
          <w:lang w:val="fr-CH"/>
        </w:rPr>
        <w:t>s</w:t>
      </w:r>
      <w:r w:rsidR="00B14D47" w:rsidRPr="00A53C52">
        <w:rPr>
          <w:rFonts w:ascii="Tahoma" w:hAnsi="Tahoma"/>
          <w:lang w:val="fr-CH"/>
        </w:rPr>
        <w:t>taphylo</w:t>
      </w:r>
      <w:r w:rsidRPr="00A53C52">
        <w:rPr>
          <w:rFonts w:ascii="Tahoma" w:hAnsi="Tahoma"/>
          <w:lang w:val="fr-CH"/>
        </w:rPr>
        <w:t>coques</w:t>
      </w:r>
      <w:r w:rsidR="00B14D47" w:rsidRPr="00A53C52">
        <w:rPr>
          <w:rFonts w:ascii="Tahoma" w:hAnsi="Tahoma"/>
          <w:lang w:val="fr-CH"/>
        </w:rPr>
        <w:t xml:space="preserve">, </w:t>
      </w:r>
      <w:r w:rsidRPr="00A53C52">
        <w:rPr>
          <w:rFonts w:ascii="Tahoma" w:hAnsi="Tahoma"/>
          <w:lang w:val="fr-CH"/>
        </w:rPr>
        <w:t>l</w:t>
      </w:r>
      <w:r w:rsidR="00B14D47" w:rsidRPr="00A53C52">
        <w:rPr>
          <w:rFonts w:ascii="Tahoma" w:hAnsi="Tahoma"/>
          <w:lang w:val="fr-CH"/>
        </w:rPr>
        <w:t>ist</w:t>
      </w:r>
      <w:r w:rsidRPr="00A53C52">
        <w:rPr>
          <w:rFonts w:ascii="Tahoma" w:hAnsi="Tahoma"/>
          <w:lang w:val="fr-CH"/>
        </w:rPr>
        <w:t>é</w:t>
      </w:r>
      <w:r w:rsidR="00B14D47" w:rsidRPr="00A53C52">
        <w:rPr>
          <w:rFonts w:ascii="Tahoma" w:hAnsi="Tahoma"/>
          <w:lang w:val="fr-CH"/>
        </w:rPr>
        <w:t>ri</w:t>
      </w:r>
      <w:r w:rsidRPr="00A53C52">
        <w:rPr>
          <w:rFonts w:ascii="Tahoma" w:hAnsi="Tahoma"/>
          <w:lang w:val="fr-CH"/>
        </w:rPr>
        <w:t>as</w:t>
      </w:r>
      <w:r w:rsidR="00B14D47" w:rsidRPr="00A53C52">
        <w:rPr>
          <w:rFonts w:ascii="Tahoma" w:hAnsi="Tahoma"/>
          <w:lang w:val="fr-CH"/>
        </w:rPr>
        <w:t xml:space="preserve">, Bacillus </w:t>
      </w:r>
      <w:proofErr w:type="spellStart"/>
      <w:r w:rsidR="00B14D47" w:rsidRPr="00A53C52">
        <w:rPr>
          <w:rFonts w:ascii="Tahoma" w:hAnsi="Tahoma"/>
          <w:lang w:val="fr-CH"/>
        </w:rPr>
        <w:t>cereus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Pr="00A53C52">
        <w:rPr>
          <w:rFonts w:ascii="Tahoma" w:hAnsi="Tahoma"/>
          <w:lang w:val="fr-CH"/>
        </w:rPr>
        <w:t>et s</w:t>
      </w:r>
      <w:r w:rsidR="00B14D47" w:rsidRPr="00A53C52">
        <w:rPr>
          <w:rFonts w:ascii="Tahoma" w:hAnsi="Tahoma"/>
          <w:lang w:val="fr-CH"/>
        </w:rPr>
        <w:t>almonelle</w:t>
      </w:r>
      <w:r w:rsidRPr="00A53C52">
        <w:rPr>
          <w:rFonts w:ascii="Tahoma" w:hAnsi="Tahoma"/>
          <w:lang w:val="fr-CH"/>
        </w:rPr>
        <w:t>s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Lorsque l’analyse met en évidence </w:t>
      </w:r>
      <w:r w:rsidR="00B14D47" w:rsidRPr="00A53C52">
        <w:rPr>
          <w:lang w:val="fr-CH"/>
        </w:rPr>
        <w:t>≥</w:t>
      </w:r>
      <w:r w:rsidR="00B14D47" w:rsidRPr="00A53C52">
        <w:rPr>
          <w:rFonts w:ascii="Tahoma" w:hAnsi="Tahoma"/>
          <w:lang w:val="fr-CH"/>
        </w:rPr>
        <w:t xml:space="preserve"> 10 </w:t>
      </w:r>
      <w:r w:rsidRPr="00A53C52">
        <w:rPr>
          <w:rFonts w:ascii="Tahoma" w:hAnsi="Tahoma"/>
          <w:lang w:val="fr-CH"/>
        </w:rPr>
        <w:t>UFC</w:t>
      </w:r>
      <w:r w:rsidR="00B14D47" w:rsidRPr="00A53C52">
        <w:rPr>
          <w:rFonts w:ascii="Tahoma" w:hAnsi="Tahoma"/>
          <w:lang w:val="fr-CH"/>
        </w:rPr>
        <w:t xml:space="preserve">/g </w:t>
      </w:r>
      <w:proofErr w:type="gramStart"/>
      <w:r w:rsidRPr="00A53C52">
        <w:rPr>
          <w:rFonts w:ascii="Tahoma" w:hAnsi="Tahoma"/>
          <w:lang w:val="fr-CH"/>
        </w:rPr>
        <w:t>de E</w:t>
      </w:r>
      <w:proofErr w:type="gramEnd"/>
      <w:r w:rsidRPr="00A53C52">
        <w:rPr>
          <w:rFonts w:ascii="Tahoma" w:hAnsi="Tahoma"/>
          <w:lang w:val="fr-CH"/>
        </w:rPr>
        <w:t>. coli</w:t>
      </w:r>
      <w:r w:rsidR="00B14D47" w:rsidRPr="00A53C52">
        <w:rPr>
          <w:rFonts w:ascii="Tahoma" w:hAnsi="Tahoma"/>
          <w:lang w:val="fr-CH"/>
        </w:rPr>
        <w:t xml:space="preserve">, </w:t>
      </w:r>
      <w:r w:rsidR="00B5592F" w:rsidRPr="00A53C52">
        <w:rPr>
          <w:rFonts w:ascii="Tahoma" w:hAnsi="Tahoma"/>
          <w:lang w:val="fr-CH"/>
        </w:rPr>
        <w:t xml:space="preserve">il faut en plus effectuer une analyse à l’égard des </w:t>
      </w:r>
      <w:r w:rsidR="00B14D47" w:rsidRPr="00A53C52">
        <w:rPr>
          <w:rFonts w:ascii="Tahoma" w:hAnsi="Tahoma"/>
          <w:lang w:val="fr-CH"/>
        </w:rPr>
        <w:t xml:space="preserve">EHEC. </w:t>
      </w:r>
    </w:p>
    <w:p w14:paraId="344D98C1" w14:textId="6FBCAA4C" w:rsidR="00B14D47" w:rsidRPr="00A53C52" w:rsidRDefault="00B5592F" w:rsidP="00927656">
      <w:pPr>
        <w:spacing w:after="120"/>
        <w:ind w:left="284"/>
        <w:rPr>
          <w:rFonts w:ascii="Tahoma" w:hAnsi="Tahoma"/>
          <w:lang w:val="fr-CH"/>
        </w:rPr>
      </w:pPr>
      <w:bookmarkStart w:id="1" w:name="OLE_LINK1"/>
      <w:bookmarkStart w:id="2" w:name="OLE_LINK2"/>
      <w:r w:rsidRPr="00A53C52">
        <w:rPr>
          <w:rFonts w:ascii="Tahoma" w:hAnsi="Tahoma"/>
          <w:lang w:val="fr-CH"/>
        </w:rPr>
        <w:t>L’</w:t>
      </w:r>
      <w:proofErr w:type="spellStart"/>
      <w:r w:rsidRPr="00A53C52">
        <w:rPr>
          <w:rFonts w:ascii="Tahoma" w:hAnsi="Tahoma"/>
          <w:lang w:val="fr-CH"/>
        </w:rPr>
        <w:t>OHyg</w:t>
      </w:r>
      <w:proofErr w:type="spellEnd"/>
      <w:r w:rsidRPr="00A53C52">
        <w:rPr>
          <w:rFonts w:ascii="Tahoma" w:hAnsi="Tahoma"/>
          <w:lang w:val="fr-CH"/>
        </w:rPr>
        <w:t xml:space="preserve"> ne définit pas de valeur maximale pour </w:t>
      </w:r>
      <w:r w:rsidR="00B14D47" w:rsidRPr="00A53C52">
        <w:rPr>
          <w:rFonts w:ascii="Tahoma" w:hAnsi="Tahoma"/>
          <w:lang w:val="fr-CH"/>
        </w:rPr>
        <w:t xml:space="preserve">Bacillus </w:t>
      </w:r>
      <w:proofErr w:type="spellStart"/>
      <w:r w:rsidR="00B14D47" w:rsidRPr="00A53C52">
        <w:rPr>
          <w:rFonts w:ascii="Tahoma" w:hAnsi="Tahoma"/>
          <w:lang w:val="fr-CH"/>
        </w:rPr>
        <w:t>cereus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Pr="00A53C52">
        <w:rPr>
          <w:rFonts w:ascii="Tahoma" w:hAnsi="Tahoma"/>
          <w:lang w:val="fr-CH"/>
        </w:rPr>
        <w:t>dans les pousses</w:t>
      </w:r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Pour l’évaluation des échantillons, </w:t>
      </w:r>
      <w:r w:rsidR="001524CF" w:rsidRPr="00A53C52">
        <w:rPr>
          <w:rFonts w:ascii="Tahoma" w:hAnsi="Tahoma"/>
          <w:lang w:val="fr-CH"/>
        </w:rPr>
        <w:t>on utilise la valeur de 10'000 UFC/g tirée des BPF (Bonnes Pratiques de Fabrication).</w:t>
      </w:r>
    </w:p>
    <w:bookmarkEnd w:id="1"/>
    <w:bookmarkEnd w:id="2"/>
    <w:p w14:paraId="041ED20A" w14:textId="2AA214B2" w:rsidR="00B14D47" w:rsidRPr="00A53C52" w:rsidRDefault="00B14D47" w:rsidP="00927656">
      <w:pPr>
        <w:numPr>
          <w:ilvl w:val="0"/>
          <w:numId w:val="23"/>
        </w:numPr>
        <w:tabs>
          <w:tab w:val="clear" w:pos="1440"/>
        </w:tabs>
        <w:autoSpaceDE/>
        <w:autoSpaceDN/>
        <w:spacing w:after="120"/>
        <w:ind w:left="284" w:hanging="284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S</w:t>
      </w:r>
      <w:r w:rsidR="00B5592F" w:rsidRPr="00A53C52">
        <w:rPr>
          <w:rFonts w:ascii="Tahoma" w:hAnsi="Tahoma"/>
          <w:lang w:val="fr-CH"/>
        </w:rPr>
        <w:t>emences pour pousses</w:t>
      </w:r>
      <w:r w:rsidRPr="00A53C52">
        <w:rPr>
          <w:rFonts w:ascii="Tahoma" w:hAnsi="Tahoma"/>
          <w:lang w:val="fr-CH"/>
        </w:rPr>
        <w:br/>
      </w:r>
      <w:r w:rsidR="00B5592F" w:rsidRPr="00A53C52">
        <w:rPr>
          <w:rFonts w:ascii="Tahoma" w:hAnsi="Tahoma"/>
          <w:lang w:val="fr-CH"/>
        </w:rPr>
        <w:t>Le producteur de pousses doit s’assurer que les semences utilisées sont également analysées à l’égard des paramètres microbiologiques mentionnés</w:t>
      </w:r>
      <w:r w:rsidRPr="00A53C52">
        <w:rPr>
          <w:rFonts w:ascii="Tahoma" w:hAnsi="Tahoma"/>
          <w:lang w:val="fr-CH"/>
        </w:rPr>
        <w:t xml:space="preserve">. </w:t>
      </w:r>
    </w:p>
    <w:p w14:paraId="1D0D4A70" w14:textId="405F1AF8" w:rsidR="001524CF" w:rsidRPr="00A53C52" w:rsidRDefault="001524CF" w:rsidP="001524CF">
      <w:pPr>
        <w:numPr>
          <w:ilvl w:val="0"/>
          <w:numId w:val="23"/>
        </w:numPr>
        <w:tabs>
          <w:tab w:val="clear" w:pos="1440"/>
        </w:tabs>
        <w:autoSpaceDE/>
        <w:autoSpaceDN/>
        <w:ind w:left="284" w:hanging="284"/>
        <w:rPr>
          <w:rFonts w:ascii="Tahoma" w:hAnsi="Tahoma"/>
          <w:lang w:val="fr-CH"/>
        </w:rPr>
      </w:pPr>
      <w:proofErr w:type="spellStart"/>
      <w:r w:rsidRPr="00A53C52">
        <w:rPr>
          <w:rFonts w:ascii="Tahoma" w:hAnsi="Tahoma"/>
          <w:lang w:val="fr-CH"/>
        </w:rPr>
        <w:t>Eth</w:t>
      </w:r>
      <w:r w:rsidR="00D169B3" w:rsidRPr="00A53C52">
        <w:rPr>
          <w:rFonts w:ascii="Tahoma" w:hAnsi="Tahoma"/>
          <w:lang w:val="fr-CH"/>
        </w:rPr>
        <w:t>é</w:t>
      </w:r>
      <w:r w:rsidRPr="00A53C52">
        <w:rPr>
          <w:rFonts w:ascii="Tahoma" w:hAnsi="Tahoma"/>
          <w:lang w:val="fr-CH"/>
        </w:rPr>
        <w:t>phon</w:t>
      </w:r>
      <w:proofErr w:type="spellEnd"/>
      <w:r w:rsidRPr="00A53C52">
        <w:rPr>
          <w:rFonts w:ascii="Tahoma" w:hAnsi="Tahoma"/>
          <w:lang w:val="fr-CH"/>
        </w:rPr>
        <w:br/>
      </w:r>
      <w:r w:rsidR="001B082C" w:rsidRPr="00A53C52">
        <w:rPr>
          <w:rFonts w:ascii="Tahoma" w:hAnsi="Tahoma"/>
          <w:lang w:val="fr-CH"/>
        </w:rPr>
        <w:t>L</w:t>
      </w:r>
      <w:r w:rsidRPr="00A53C52">
        <w:rPr>
          <w:rFonts w:ascii="Tahoma" w:hAnsi="Tahoma"/>
          <w:lang w:val="fr-CH"/>
        </w:rPr>
        <w:t xml:space="preserve">es produits </w:t>
      </w:r>
      <w:r w:rsidR="001B082C" w:rsidRPr="00A53C52">
        <w:rPr>
          <w:rFonts w:ascii="Tahoma" w:hAnsi="Tahoma"/>
          <w:lang w:val="fr-CH"/>
        </w:rPr>
        <w:t xml:space="preserve">suivants </w:t>
      </w:r>
      <w:r w:rsidRPr="00A53C52">
        <w:rPr>
          <w:rFonts w:ascii="Tahoma" w:hAnsi="Tahoma"/>
          <w:lang w:val="fr-CH"/>
        </w:rPr>
        <w:t xml:space="preserve">doivent être contrôlés par sondage </w:t>
      </w:r>
      <w:r w:rsidR="00D169B3" w:rsidRPr="00A53C52">
        <w:rPr>
          <w:rFonts w:ascii="Tahoma" w:hAnsi="Tahoma"/>
          <w:lang w:val="fr-CH"/>
        </w:rPr>
        <w:t>quant à la présence d</w:t>
      </w:r>
      <w:r w:rsidRPr="00A53C52">
        <w:rPr>
          <w:rFonts w:ascii="Tahoma" w:hAnsi="Tahoma"/>
          <w:lang w:val="fr-CH"/>
        </w:rPr>
        <w:t>’</w:t>
      </w:r>
      <w:proofErr w:type="spellStart"/>
      <w:r w:rsidRPr="00A53C52">
        <w:rPr>
          <w:rFonts w:ascii="Tahoma" w:hAnsi="Tahoma"/>
          <w:lang w:val="fr-CH"/>
        </w:rPr>
        <w:t>éth</w:t>
      </w:r>
      <w:r w:rsidR="00D169B3" w:rsidRPr="00A53C52">
        <w:rPr>
          <w:rFonts w:ascii="Tahoma" w:hAnsi="Tahoma"/>
          <w:lang w:val="fr-CH"/>
        </w:rPr>
        <w:t>é</w:t>
      </w:r>
      <w:r w:rsidRPr="00A53C52">
        <w:rPr>
          <w:rFonts w:ascii="Tahoma" w:hAnsi="Tahoma"/>
          <w:lang w:val="fr-CH"/>
        </w:rPr>
        <w:t>phon</w:t>
      </w:r>
      <w:proofErr w:type="spellEnd"/>
      <w:r w:rsidRPr="00A53C52">
        <w:rPr>
          <w:rFonts w:ascii="Tahoma" w:hAnsi="Tahoma"/>
          <w:lang w:val="fr-CH"/>
        </w:rPr>
        <w:t xml:space="preserve">: </w:t>
      </w:r>
    </w:p>
    <w:p w14:paraId="21ED607D" w14:textId="75A9F2B7" w:rsidR="001524CF" w:rsidRPr="00A53C52" w:rsidRDefault="001524CF" w:rsidP="001524CF">
      <w:pPr>
        <w:pStyle w:val="Listenabsatz"/>
        <w:numPr>
          <w:ilvl w:val="0"/>
          <w:numId w:val="26"/>
        </w:numPr>
        <w:tabs>
          <w:tab w:val="clear" w:pos="1440"/>
        </w:tabs>
        <w:ind w:left="426" w:hanging="142"/>
        <w:rPr>
          <w:rFonts w:ascii="Tahoma" w:hAnsi="Tahoma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>Tomates de provenance des pays du Benelux d’octobre à mars</w:t>
      </w:r>
    </w:p>
    <w:p w14:paraId="2A9B5EEC" w14:textId="6893B05D" w:rsidR="001524CF" w:rsidRPr="00A53C52" w:rsidRDefault="001524CF" w:rsidP="001524CF">
      <w:pPr>
        <w:pStyle w:val="Listenabsatz"/>
        <w:numPr>
          <w:ilvl w:val="0"/>
          <w:numId w:val="26"/>
        </w:numPr>
        <w:tabs>
          <w:tab w:val="clear" w:pos="1440"/>
        </w:tabs>
        <w:ind w:left="426" w:hanging="142"/>
        <w:rPr>
          <w:rFonts w:ascii="Tahoma" w:hAnsi="Tahoma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 xml:space="preserve">Raisin bleu </w:t>
      </w:r>
      <w:r w:rsidR="00D169B3" w:rsidRPr="00A53C52">
        <w:rPr>
          <w:rFonts w:ascii="Tahoma" w:hAnsi="Tahoma"/>
          <w:sz w:val="20"/>
          <w:szCs w:val="20"/>
          <w:lang w:val="fr-CH"/>
        </w:rPr>
        <w:t>provenant de l’hémisphère sud</w:t>
      </w:r>
    </w:p>
    <w:p w14:paraId="25955076" w14:textId="549ACCB0" w:rsidR="001524CF" w:rsidRPr="00A53C52" w:rsidRDefault="00382E7C" w:rsidP="001524CF">
      <w:pPr>
        <w:pStyle w:val="Listenabsatz"/>
        <w:numPr>
          <w:ilvl w:val="0"/>
          <w:numId w:val="26"/>
        </w:numPr>
        <w:tabs>
          <w:tab w:val="clear" w:pos="1440"/>
        </w:tabs>
        <w:ind w:left="426" w:hanging="142"/>
        <w:rPr>
          <w:rFonts w:ascii="Tahoma" w:hAnsi="Tahoma"/>
          <w:lang w:val="fr-CH"/>
        </w:rPr>
      </w:pPr>
      <w:r>
        <w:rPr>
          <w:rFonts w:ascii="Tahoma" w:hAnsi="Tahoma"/>
          <w:sz w:val="20"/>
          <w:szCs w:val="20"/>
          <w:lang w:val="fr-CH"/>
        </w:rPr>
        <w:t>Ananas</w:t>
      </w:r>
      <w:r w:rsidR="001524CF" w:rsidRPr="00A53C52">
        <w:rPr>
          <w:rFonts w:ascii="Tahoma" w:hAnsi="Tahoma"/>
          <w:sz w:val="20"/>
          <w:szCs w:val="20"/>
          <w:lang w:val="fr-CH"/>
        </w:rPr>
        <w:t>.</w:t>
      </w:r>
    </w:p>
    <w:p w14:paraId="6C3C98B4" w14:textId="77777777" w:rsidR="001524CF" w:rsidRPr="00A53C52" w:rsidRDefault="001524CF" w:rsidP="001524CF">
      <w:pPr>
        <w:autoSpaceDE/>
        <w:autoSpaceDN/>
        <w:rPr>
          <w:rFonts w:ascii="Tahoma" w:hAnsi="Tahoma"/>
          <w:lang w:val="fr-CH"/>
        </w:rPr>
      </w:pPr>
    </w:p>
    <w:p w14:paraId="2D6C7505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34D1FAD0" w14:textId="77777777" w:rsidR="00B14D47" w:rsidRPr="00A53C52" w:rsidRDefault="00B14D47" w:rsidP="00B14D47">
      <w:pPr>
        <w:rPr>
          <w:rFonts w:ascii="Tahoma" w:hAnsi="Tahoma"/>
          <w:lang w:val="fr-CH"/>
        </w:rPr>
      </w:pPr>
    </w:p>
    <w:p w14:paraId="768FC7AA" w14:textId="006AF3C1" w:rsidR="00B14D47" w:rsidRPr="00A53C52" w:rsidRDefault="00B14D47" w:rsidP="00B14D47">
      <w:pPr>
        <w:spacing w:after="120"/>
        <w:rPr>
          <w:rFonts w:ascii="Tahoma" w:hAnsi="Tahoma"/>
          <w:b/>
          <w:lang w:val="fr-CH"/>
        </w:rPr>
      </w:pPr>
      <w:r w:rsidRPr="00A53C52">
        <w:rPr>
          <w:rFonts w:ascii="Tahoma" w:hAnsi="Tahoma"/>
          <w:b/>
          <w:lang w:val="fr-CH"/>
        </w:rPr>
        <w:t>Mi</w:t>
      </w:r>
      <w:r w:rsidR="00B5592F" w:rsidRPr="00A53C52">
        <w:rPr>
          <w:rFonts w:ascii="Tahoma" w:hAnsi="Tahoma"/>
          <w:b/>
          <w:lang w:val="fr-CH"/>
        </w:rPr>
        <w:t>c</w:t>
      </w:r>
      <w:r w:rsidRPr="00A53C52">
        <w:rPr>
          <w:rFonts w:ascii="Tahoma" w:hAnsi="Tahoma"/>
          <w:b/>
          <w:lang w:val="fr-CH"/>
        </w:rPr>
        <w:t xml:space="preserve">robiologie: </w:t>
      </w:r>
      <w:r w:rsidR="00B5592F" w:rsidRPr="00A53C52">
        <w:rPr>
          <w:rFonts w:ascii="Tahoma" w:hAnsi="Tahoma"/>
          <w:b/>
          <w:lang w:val="fr-CH"/>
        </w:rPr>
        <w:t>mesures préventives pour tous les produits</w:t>
      </w:r>
      <w:r w:rsidRPr="00A53C52">
        <w:rPr>
          <w:rFonts w:ascii="Tahoma" w:hAnsi="Tahoma"/>
          <w:b/>
          <w:lang w:val="fr-CH"/>
        </w:rPr>
        <w:t xml:space="preserve"> </w:t>
      </w:r>
    </w:p>
    <w:p w14:paraId="04EBB741" w14:textId="20716B30" w:rsidR="00B14D47" w:rsidRPr="00A53C52" w:rsidRDefault="00B5592F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Outre les risques </w:t>
      </w:r>
      <w:r w:rsidR="00530E6E" w:rsidRPr="00A53C52">
        <w:rPr>
          <w:rFonts w:ascii="Tahoma" w:hAnsi="Tahoma"/>
          <w:lang w:val="fr-CH"/>
        </w:rPr>
        <w:t>de résidus indésirables, les fruits et légumes frais sont également exposés à des risques mic</w:t>
      </w:r>
      <w:r w:rsidR="00B14D47" w:rsidRPr="00A53C52">
        <w:rPr>
          <w:rFonts w:ascii="Tahoma" w:hAnsi="Tahoma"/>
          <w:lang w:val="fr-CH"/>
        </w:rPr>
        <w:t>robiologi</w:t>
      </w:r>
      <w:r w:rsidR="00530E6E" w:rsidRPr="00A53C52">
        <w:rPr>
          <w:rFonts w:ascii="Tahoma" w:hAnsi="Tahoma"/>
          <w:lang w:val="fr-CH"/>
        </w:rPr>
        <w:t>ques</w:t>
      </w:r>
      <w:r w:rsidR="00B14D47" w:rsidRPr="00A53C52">
        <w:rPr>
          <w:rFonts w:ascii="Tahoma" w:hAnsi="Tahoma"/>
          <w:lang w:val="fr-CH"/>
        </w:rPr>
        <w:t xml:space="preserve">. </w:t>
      </w:r>
      <w:r w:rsidR="00530E6E" w:rsidRPr="00A53C52">
        <w:rPr>
          <w:rFonts w:ascii="Tahoma" w:hAnsi="Tahoma"/>
          <w:lang w:val="fr-CH"/>
        </w:rPr>
        <w:t>Les mesures préventives sont nécessaires tant à l’échelon de la production qu’à celui du négoce</w:t>
      </w:r>
      <w:r w:rsidR="00B14D47" w:rsidRPr="00A53C52">
        <w:rPr>
          <w:rFonts w:ascii="Tahoma" w:hAnsi="Tahoma"/>
          <w:lang w:val="fr-CH"/>
        </w:rPr>
        <w:t xml:space="preserve">. </w:t>
      </w:r>
      <w:r w:rsidR="00530E6E" w:rsidRPr="00A53C52">
        <w:rPr>
          <w:rFonts w:ascii="Tahoma" w:hAnsi="Tahoma"/>
          <w:lang w:val="fr-CH"/>
        </w:rPr>
        <w:t xml:space="preserve">Ces mesures préventives sont bien décrites dans le catalogue d’exigences de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. </w:t>
      </w:r>
      <w:r w:rsidR="00530E6E" w:rsidRPr="00A53C52">
        <w:rPr>
          <w:rFonts w:ascii="Tahoma" w:hAnsi="Tahoma"/>
          <w:lang w:val="fr-CH"/>
        </w:rPr>
        <w:t xml:space="preserve">Pour minimiser les risques </w:t>
      </w:r>
      <w:r w:rsidR="00B14D47" w:rsidRPr="00A53C52">
        <w:rPr>
          <w:rFonts w:ascii="Tahoma" w:hAnsi="Tahoma"/>
          <w:lang w:val="fr-CH"/>
        </w:rPr>
        <w:t>mi</w:t>
      </w:r>
      <w:r w:rsidR="00530E6E" w:rsidRPr="00A53C52">
        <w:rPr>
          <w:rFonts w:ascii="Tahoma" w:hAnsi="Tahoma"/>
          <w:lang w:val="fr-CH"/>
        </w:rPr>
        <w:t>c</w:t>
      </w:r>
      <w:r w:rsidR="00B14D47" w:rsidRPr="00A53C52">
        <w:rPr>
          <w:rFonts w:ascii="Tahoma" w:hAnsi="Tahoma"/>
          <w:lang w:val="fr-CH"/>
        </w:rPr>
        <w:t>robiologi</w:t>
      </w:r>
      <w:r w:rsidR="00530E6E" w:rsidRPr="00A53C52">
        <w:rPr>
          <w:rFonts w:ascii="Tahoma" w:hAnsi="Tahoma"/>
          <w:lang w:val="fr-CH"/>
        </w:rPr>
        <w:t>ques</w:t>
      </w:r>
      <w:r w:rsidR="00B14D47" w:rsidRPr="00A53C52">
        <w:rPr>
          <w:rFonts w:ascii="Tahoma" w:hAnsi="Tahoma"/>
          <w:lang w:val="fr-CH"/>
        </w:rPr>
        <w:t xml:space="preserve">, </w:t>
      </w:r>
      <w:r w:rsidR="00530E6E" w:rsidRPr="00A53C52">
        <w:rPr>
          <w:rFonts w:ascii="Tahoma" w:hAnsi="Tahoma"/>
          <w:lang w:val="fr-CH"/>
        </w:rPr>
        <w:t xml:space="preserve">il est vraiment décisif que ces exigences soient également mises en </w:t>
      </w:r>
      <w:r w:rsidR="00366F0B" w:rsidRPr="00A53C52">
        <w:rPr>
          <w:rFonts w:ascii="Tahoma" w:hAnsi="Tahoma"/>
          <w:lang w:val="fr-CH"/>
        </w:rPr>
        <w:t>œuvre</w:t>
      </w:r>
      <w:r w:rsidR="00530E6E" w:rsidRPr="00A53C52">
        <w:rPr>
          <w:rFonts w:ascii="Tahoma" w:hAnsi="Tahoma"/>
          <w:lang w:val="fr-CH"/>
        </w:rPr>
        <w:t xml:space="preserve"> de manière appropriée</w:t>
      </w:r>
      <w:r w:rsidR="00B14D47" w:rsidRPr="00A53C52">
        <w:rPr>
          <w:rFonts w:ascii="Tahoma" w:hAnsi="Tahoma"/>
          <w:lang w:val="fr-CH"/>
        </w:rPr>
        <w:t xml:space="preserve">. </w:t>
      </w:r>
      <w:r w:rsidR="00530E6E" w:rsidRPr="00A53C52">
        <w:rPr>
          <w:rFonts w:ascii="Tahoma" w:hAnsi="Tahoma"/>
          <w:lang w:val="fr-CH"/>
        </w:rPr>
        <w:t>Il faut impérativement accorder suffisamment d’attention aux questions suivantes et, si nécessaire, effectuer des analyses pour clarifier la situation.</w:t>
      </w:r>
      <w:r w:rsidR="00B14D47" w:rsidRPr="00A53C52">
        <w:rPr>
          <w:rFonts w:ascii="Tahoma" w:hAnsi="Tahoma"/>
          <w:lang w:val="fr-CH"/>
        </w:rPr>
        <w:t xml:space="preserve"> </w:t>
      </w:r>
    </w:p>
    <w:p w14:paraId="61E1DAB4" w14:textId="7ADEFF9C" w:rsidR="00B14D47" w:rsidRPr="00A53C52" w:rsidRDefault="00530E6E" w:rsidP="00B14D47">
      <w:pPr>
        <w:pStyle w:val="Listenabsatz"/>
        <w:numPr>
          <w:ilvl w:val="0"/>
          <w:numId w:val="24"/>
        </w:numPr>
        <w:spacing w:after="80"/>
        <w:ind w:left="567" w:hanging="210"/>
        <w:contextualSpacing w:val="0"/>
        <w:rPr>
          <w:rFonts w:ascii="Tahoma" w:hAnsi="Tahoma"/>
          <w:sz w:val="20"/>
          <w:szCs w:val="20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 xml:space="preserve">Les engrais organiques sont-ils tous sans danger au niveau </w:t>
      </w:r>
      <w:r w:rsidR="00B14D47" w:rsidRPr="00A53C52">
        <w:rPr>
          <w:rFonts w:ascii="Tahoma" w:hAnsi="Tahoma"/>
          <w:sz w:val="20"/>
          <w:szCs w:val="20"/>
          <w:lang w:val="fr-CH"/>
        </w:rPr>
        <w:t>mi</w:t>
      </w:r>
      <w:r w:rsidRPr="00A53C52">
        <w:rPr>
          <w:rFonts w:ascii="Tahoma" w:hAnsi="Tahoma"/>
          <w:sz w:val="20"/>
          <w:szCs w:val="20"/>
          <w:lang w:val="fr-CH"/>
        </w:rPr>
        <w:t>c</w:t>
      </w:r>
      <w:r w:rsidR="00B14D47" w:rsidRPr="00A53C52">
        <w:rPr>
          <w:rFonts w:ascii="Tahoma" w:hAnsi="Tahoma"/>
          <w:sz w:val="20"/>
          <w:szCs w:val="20"/>
          <w:lang w:val="fr-CH"/>
        </w:rPr>
        <w:t>robiologi</w:t>
      </w:r>
      <w:r w:rsidRPr="00A53C52">
        <w:rPr>
          <w:rFonts w:ascii="Tahoma" w:hAnsi="Tahoma"/>
          <w:sz w:val="20"/>
          <w:szCs w:val="20"/>
          <w:lang w:val="fr-CH"/>
        </w:rPr>
        <w:t>que</w:t>
      </w:r>
      <w:r w:rsidR="00B14D47" w:rsidRPr="00A53C52">
        <w:rPr>
          <w:rFonts w:ascii="Tahoma" w:hAnsi="Tahoma"/>
          <w:sz w:val="20"/>
          <w:szCs w:val="20"/>
          <w:lang w:val="fr-CH"/>
        </w:rPr>
        <w:t xml:space="preserve">? </w:t>
      </w:r>
      <w:proofErr w:type="spellStart"/>
      <w:r w:rsidRPr="00A53C52">
        <w:rPr>
          <w:rFonts w:ascii="Tahoma" w:hAnsi="Tahoma"/>
          <w:sz w:val="20"/>
          <w:szCs w:val="20"/>
          <w:lang w:val="fr-CH"/>
        </w:rPr>
        <w:t>Resp</w:t>
      </w:r>
      <w:proofErr w:type="spellEnd"/>
      <w:r w:rsidRPr="00A53C52">
        <w:rPr>
          <w:rFonts w:ascii="Tahoma" w:hAnsi="Tahoma"/>
          <w:sz w:val="20"/>
          <w:szCs w:val="20"/>
          <w:lang w:val="fr-CH"/>
        </w:rPr>
        <w:t>. est-il garanti que les engrais</w:t>
      </w:r>
      <w:r w:rsidR="00B14D47" w:rsidRPr="00A53C52">
        <w:rPr>
          <w:rFonts w:ascii="Tahoma" w:hAnsi="Tahoma"/>
          <w:sz w:val="20"/>
          <w:szCs w:val="20"/>
          <w:lang w:val="fr-CH"/>
        </w:rPr>
        <w:t xml:space="preserve"> (</w:t>
      </w:r>
      <w:r w:rsidRPr="00A53C52">
        <w:rPr>
          <w:rFonts w:ascii="Tahoma" w:hAnsi="Tahoma"/>
          <w:sz w:val="20"/>
          <w:szCs w:val="20"/>
          <w:lang w:val="fr-CH"/>
        </w:rPr>
        <w:t>à l’exception des engrais foliaires</w:t>
      </w:r>
      <w:r w:rsidR="00B14D47" w:rsidRPr="00A53C52">
        <w:rPr>
          <w:rFonts w:ascii="Tahoma" w:hAnsi="Tahoma"/>
          <w:sz w:val="20"/>
          <w:szCs w:val="20"/>
          <w:lang w:val="fr-CH"/>
        </w:rPr>
        <w:t>) n</w:t>
      </w:r>
      <w:r w:rsidRPr="00A53C52">
        <w:rPr>
          <w:rFonts w:ascii="Tahoma" w:hAnsi="Tahoma"/>
          <w:sz w:val="20"/>
          <w:szCs w:val="20"/>
          <w:lang w:val="fr-CH"/>
        </w:rPr>
        <w:t>’entrent pas en contact avec les produits</w:t>
      </w:r>
      <w:r w:rsidR="00B14D47" w:rsidRPr="00A53C52">
        <w:rPr>
          <w:rFonts w:ascii="Tahoma" w:hAnsi="Tahoma"/>
          <w:sz w:val="20"/>
          <w:szCs w:val="20"/>
          <w:lang w:val="fr-CH"/>
        </w:rPr>
        <w:t>?</w:t>
      </w:r>
    </w:p>
    <w:p w14:paraId="30901E08" w14:textId="072B65A4" w:rsidR="00B14D47" w:rsidRPr="00A53C52" w:rsidRDefault="00530E6E" w:rsidP="00B14D47">
      <w:pPr>
        <w:pStyle w:val="Listenabsatz"/>
        <w:numPr>
          <w:ilvl w:val="0"/>
          <w:numId w:val="24"/>
        </w:numPr>
        <w:spacing w:after="80"/>
        <w:ind w:left="567" w:hanging="210"/>
        <w:contextualSpacing w:val="0"/>
        <w:rPr>
          <w:rFonts w:ascii="Tahoma" w:hAnsi="Tahoma"/>
          <w:sz w:val="20"/>
          <w:szCs w:val="20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 xml:space="preserve">L’eau d’irrigation, dans la mesure où elle entre en contact direct avec les produits, est-elle sans danger au niveau </w:t>
      </w:r>
      <w:r w:rsidR="00B14D47" w:rsidRPr="00A53C52">
        <w:rPr>
          <w:rFonts w:ascii="Tahoma" w:hAnsi="Tahoma"/>
          <w:sz w:val="20"/>
          <w:szCs w:val="20"/>
          <w:lang w:val="fr-CH"/>
        </w:rPr>
        <w:t>mi</w:t>
      </w:r>
      <w:r w:rsidR="00366F0B" w:rsidRPr="00A53C52">
        <w:rPr>
          <w:rFonts w:ascii="Tahoma" w:hAnsi="Tahoma"/>
          <w:sz w:val="20"/>
          <w:szCs w:val="20"/>
          <w:lang w:val="fr-CH"/>
        </w:rPr>
        <w:t>c</w:t>
      </w:r>
      <w:r w:rsidR="00B14D47" w:rsidRPr="00A53C52">
        <w:rPr>
          <w:rFonts w:ascii="Tahoma" w:hAnsi="Tahoma"/>
          <w:sz w:val="20"/>
          <w:szCs w:val="20"/>
          <w:lang w:val="fr-CH"/>
        </w:rPr>
        <w:t>robiologi</w:t>
      </w:r>
      <w:r w:rsidR="00366F0B" w:rsidRPr="00A53C52">
        <w:rPr>
          <w:rFonts w:ascii="Tahoma" w:hAnsi="Tahoma"/>
          <w:sz w:val="20"/>
          <w:szCs w:val="20"/>
          <w:lang w:val="fr-CH"/>
        </w:rPr>
        <w:t>que</w:t>
      </w:r>
      <w:r w:rsidR="00B14D47" w:rsidRPr="00A53C52">
        <w:rPr>
          <w:rFonts w:ascii="Tahoma" w:hAnsi="Tahoma"/>
          <w:sz w:val="20"/>
          <w:szCs w:val="20"/>
          <w:lang w:val="fr-CH"/>
        </w:rPr>
        <w:t>?</w:t>
      </w:r>
    </w:p>
    <w:p w14:paraId="23DCEF4D" w14:textId="1210AEA9" w:rsidR="00B14D47" w:rsidRPr="00A53C52" w:rsidRDefault="00366F0B" w:rsidP="00B14D47">
      <w:pPr>
        <w:pStyle w:val="Listenabsatz"/>
        <w:numPr>
          <w:ilvl w:val="0"/>
          <w:numId w:val="24"/>
        </w:numPr>
        <w:spacing w:after="80"/>
        <w:ind w:left="567" w:hanging="210"/>
        <w:contextualSpacing w:val="0"/>
        <w:rPr>
          <w:rFonts w:ascii="Tahoma" w:hAnsi="Tahoma"/>
          <w:sz w:val="20"/>
          <w:szCs w:val="20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>Les outils, machines et conteneurs de t</w:t>
      </w:r>
      <w:r w:rsidR="00B14D47" w:rsidRPr="00A53C52">
        <w:rPr>
          <w:rFonts w:ascii="Tahoma" w:hAnsi="Tahoma"/>
          <w:sz w:val="20"/>
          <w:szCs w:val="20"/>
          <w:lang w:val="fr-CH"/>
        </w:rPr>
        <w:t>ransport</w:t>
      </w:r>
      <w:r w:rsidRPr="00A53C52">
        <w:rPr>
          <w:rFonts w:ascii="Tahoma" w:hAnsi="Tahoma"/>
          <w:sz w:val="20"/>
          <w:szCs w:val="20"/>
          <w:lang w:val="fr-CH"/>
        </w:rPr>
        <w:t xml:space="preserve"> sont-ils tous suffisamment nettoyés, </w:t>
      </w:r>
      <w:proofErr w:type="spellStart"/>
      <w:r w:rsidRPr="00A53C52">
        <w:rPr>
          <w:rFonts w:ascii="Tahoma" w:hAnsi="Tahoma"/>
          <w:sz w:val="20"/>
          <w:szCs w:val="20"/>
          <w:lang w:val="fr-CH"/>
        </w:rPr>
        <w:t>resp</w:t>
      </w:r>
      <w:proofErr w:type="spellEnd"/>
      <w:r w:rsidRPr="00A53C52">
        <w:rPr>
          <w:rFonts w:ascii="Tahoma" w:hAnsi="Tahoma"/>
          <w:sz w:val="20"/>
          <w:szCs w:val="20"/>
          <w:lang w:val="fr-CH"/>
        </w:rPr>
        <w:t>. propres</w:t>
      </w:r>
      <w:r w:rsidR="00B14D47" w:rsidRPr="00A53C52">
        <w:rPr>
          <w:rFonts w:ascii="Tahoma" w:hAnsi="Tahoma"/>
          <w:sz w:val="20"/>
          <w:szCs w:val="20"/>
          <w:lang w:val="fr-CH"/>
        </w:rPr>
        <w:t>?</w:t>
      </w:r>
    </w:p>
    <w:p w14:paraId="6DD52101" w14:textId="3B69788F" w:rsidR="00B14D47" w:rsidRPr="00A53C52" w:rsidRDefault="00366F0B" w:rsidP="00B14D47">
      <w:pPr>
        <w:pStyle w:val="Listenabsatz"/>
        <w:numPr>
          <w:ilvl w:val="0"/>
          <w:numId w:val="24"/>
        </w:numPr>
        <w:spacing w:after="80"/>
        <w:ind w:left="567" w:hanging="210"/>
        <w:contextualSpacing w:val="0"/>
        <w:rPr>
          <w:rFonts w:ascii="Tahoma" w:hAnsi="Tahoma"/>
          <w:sz w:val="20"/>
          <w:szCs w:val="20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>Les produits sont-ils suffisamment protégés contre les souillures lors de l’entreposage, du dépôt temporaire et durant le t</w:t>
      </w:r>
      <w:r w:rsidR="00B14D47" w:rsidRPr="00A53C52">
        <w:rPr>
          <w:rFonts w:ascii="Tahoma" w:hAnsi="Tahoma"/>
          <w:sz w:val="20"/>
          <w:szCs w:val="20"/>
          <w:lang w:val="fr-CH"/>
        </w:rPr>
        <w:t>ransport?</w:t>
      </w:r>
    </w:p>
    <w:p w14:paraId="246020DF" w14:textId="674CC8E8" w:rsidR="00B14D47" w:rsidRPr="00A53C52" w:rsidRDefault="00366F0B" w:rsidP="00B14D47">
      <w:pPr>
        <w:pStyle w:val="Listenabsatz"/>
        <w:numPr>
          <w:ilvl w:val="0"/>
          <w:numId w:val="24"/>
        </w:numPr>
        <w:spacing w:after="120"/>
        <w:ind w:left="567" w:hanging="207"/>
        <w:rPr>
          <w:rFonts w:ascii="Tahoma" w:hAnsi="Tahoma"/>
          <w:sz w:val="20"/>
          <w:szCs w:val="20"/>
          <w:lang w:val="fr-CH"/>
        </w:rPr>
      </w:pPr>
      <w:r w:rsidRPr="00A53C52">
        <w:rPr>
          <w:rFonts w:ascii="Tahoma" w:hAnsi="Tahoma"/>
          <w:sz w:val="20"/>
          <w:szCs w:val="20"/>
          <w:lang w:val="fr-CH"/>
        </w:rPr>
        <w:t>Le personnel est-il suffisamment formé en matière d’hygiène personnelle pour que les motifs des exigences aient été compris et pour que les mesures soient appliquées de manière naturelle</w:t>
      </w:r>
      <w:r w:rsidR="00B14D47" w:rsidRPr="00A53C52">
        <w:rPr>
          <w:rFonts w:ascii="Tahoma" w:hAnsi="Tahoma"/>
          <w:sz w:val="20"/>
          <w:szCs w:val="20"/>
          <w:lang w:val="fr-CH"/>
        </w:rPr>
        <w:t xml:space="preserve">? </w:t>
      </w:r>
    </w:p>
    <w:p w14:paraId="16D9C815" w14:textId="77777777" w:rsidR="00B14D47" w:rsidRPr="00A53C52" w:rsidRDefault="00B14D47" w:rsidP="00B14D47">
      <w:pPr>
        <w:spacing w:after="120"/>
        <w:rPr>
          <w:rFonts w:ascii="Tahoma" w:hAnsi="Tahoma"/>
          <w:lang w:val="fr-CH"/>
        </w:rPr>
      </w:pPr>
    </w:p>
    <w:p w14:paraId="3BDD8287" w14:textId="3A2162D4" w:rsidR="00B14D47" w:rsidRPr="00A53C52" w:rsidRDefault="00B3712C" w:rsidP="00B14D47">
      <w:pPr>
        <w:spacing w:after="120"/>
        <w:rPr>
          <w:rFonts w:ascii="Tahoma" w:hAnsi="Tahoma"/>
          <w:b/>
          <w:lang w:val="fr-CH"/>
        </w:rPr>
      </w:pPr>
      <w:r w:rsidRPr="00A53C52">
        <w:rPr>
          <w:rFonts w:ascii="Tahoma" w:hAnsi="Tahoma"/>
          <w:b/>
          <w:lang w:val="fr-CH"/>
        </w:rPr>
        <w:t>Contestations</w:t>
      </w:r>
    </w:p>
    <w:p w14:paraId="3BE55806" w14:textId="4F211A06" w:rsidR="00B14D47" w:rsidRPr="00A53C52" w:rsidRDefault="004C4EDB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 xml:space="preserve">Le traitement des contestations est un élément important du </w:t>
      </w:r>
      <w:r w:rsidR="00B14D47" w:rsidRPr="00A53C52">
        <w:rPr>
          <w:rFonts w:ascii="Tahoma" w:hAnsi="Tahoma"/>
          <w:lang w:val="fr-CH"/>
        </w:rPr>
        <w:t>monitoring</w:t>
      </w:r>
      <w:r w:rsidRPr="00A53C52">
        <w:rPr>
          <w:rFonts w:ascii="Tahoma" w:hAnsi="Tahoma"/>
          <w:lang w:val="fr-CH"/>
        </w:rPr>
        <w:t xml:space="preserve"> des résidus de</w:t>
      </w:r>
      <w:r w:rsidR="00B14D47" w:rsidRPr="00A53C52">
        <w:rPr>
          <w:rFonts w:ascii="Tahoma" w:hAnsi="Tahoma"/>
          <w:lang w:val="fr-CH"/>
        </w:rPr>
        <w:t xml:space="preserve">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. </w:t>
      </w:r>
      <w:r w:rsidRPr="00A53C52">
        <w:rPr>
          <w:rFonts w:ascii="Tahoma" w:hAnsi="Tahoma"/>
          <w:lang w:val="fr-CH"/>
        </w:rPr>
        <w:t xml:space="preserve">Les laboratoires reconnus par </w:t>
      </w:r>
      <w:proofErr w:type="spellStart"/>
      <w:r w:rsidR="00B14D47" w:rsidRPr="00A53C52">
        <w:rPr>
          <w:rFonts w:ascii="Tahoma" w:hAnsi="Tahoma"/>
          <w:lang w:val="fr-CH"/>
        </w:rPr>
        <w:t>SwissGAP</w:t>
      </w:r>
      <w:proofErr w:type="spellEnd"/>
      <w:r w:rsidR="00B14D47" w:rsidRPr="00A53C52">
        <w:rPr>
          <w:rFonts w:ascii="Tahoma" w:hAnsi="Tahoma"/>
          <w:lang w:val="fr-CH"/>
        </w:rPr>
        <w:t xml:space="preserve"> </w:t>
      </w:r>
      <w:r w:rsidRPr="00A53C52">
        <w:rPr>
          <w:rFonts w:ascii="Tahoma" w:hAnsi="Tahoma"/>
          <w:lang w:val="fr-CH"/>
        </w:rPr>
        <w:t xml:space="preserve">sont tenus d’annoncer toutes les contestations à </w:t>
      </w:r>
      <w:r w:rsidR="00B14D47" w:rsidRPr="00A53C52">
        <w:rPr>
          <w:rFonts w:ascii="Tahoma" w:hAnsi="Tahoma"/>
          <w:lang w:val="fr-CH"/>
        </w:rPr>
        <w:t xml:space="preserve">Agrosolution </w:t>
      </w:r>
      <w:r w:rsidRPr="00A53C52">
        <w:rPr>
          <w:rFonts w:ascii="Tahoma" w:hAnsi="Tahoma"/>
          <w:lang w:val="fr-CH"/>
        </w:rPr>
        <w:t>dans un délai d’une semaine</w:t>
      </w:r>
      <w:r w:rsidR="00B14D47" w:rsidRPr="00A53C52">
        <w:rPr>
          <w:rFonts w:ascii="Tahoma" w:hAnsi="Tahoma"/>
          <w:lang w:val="fr-CH"/>
        </w:rPr>
        <w:t xml:space="preserve"> (</w:t>
      </w:r>
      <w:r w:rsidRPr="00A53C52">
        <w:rPr>
          <w:rFonts w:ascii="Tahoma" w:hAnsi="Tahoma"/>
          <w:lang w:val="fr-CH"/>
        </w:rPr>
        <w:t>les valeurs limites doivent être annoncées immédiatement</w:t>
      </w:r>
      <w:r w:rsidR="00B14D47" w:rsidRPr="00A53C52">
        <w:rPr>
          <w:rFonts w:ascii="Tahoma" w:hAnsi="Tahoma"/>
          <w:lang w:val="fr-CH"/>
        </w:rPr>
        <w:t xml:space="preserve">). </w:t>
      </w:r>
      <w:r w:rsidRPr="00A53C52">
        <w:rPr>
          <w:rFonts w:ascii="Tahoma" w:hAnsi="Tahoma"/>
          <w:lang w:val="fr-CH"/>
        </w:rPr>
        <w:t>A cet effet, les exploitations certifiées doivent donner à leur laboratoire l’autorisation de transmettre l’annonce des contestations</w:t>
      </w:r>
      <w:r w:rsidR="00B14D47" w:rsidRPr="00A53C52">
        <w:rPr>
          <w:rFonts w:ascii="Tahoma" w:hAnsi="Tahoma"/>
          <w:lang w:val="fr-CH"/>
        </w:rPr>
        <w:t xml:space="preserve">. </w:t>
      </w:r>
    </w:p>
    <w:p w14:paraId="596F0CA1" w14:textId="2BCCD30E" w:rsidR="00A267E3" w:rsidRPr="00A53C52" w:rsidRDefault="00B3712C" w:rsidP="00B14D47">
      <w:pPr>
        <w:spacing w:after="120"/>
        <w:rPr>
          <w:rFonts w:ascii="Tahoma" w:hAnsi="Tahoma"/>
          <w:lang w:val="fr-CH"/>
        </w:rPr>
      </w:pPr>
      <w:r w:rsidRPr="00A53C52">
        <w:rPr>
          <w:rFonts w:ascii="Tahoma" w:hAnsi="Tahoma"/>
          <w:lang w:val="fr-CH"/>
        </w:rPr>
        <w:t>La marche à suivre peut être consultée dans le doc</w:t>
      </w:r>
      <w:r w:rsidR="00B14D47" w:rsidRPr="00A53C52">
        <w:rPr>
          <w:rFonts w:ascii="Tahoma" w:hAnsi="Tahoma"/>
          <w:lang w:val="fr-CH"/>
        </w:rPr>
        <w:t xml:space="preserve">ument </w:t>
      </w:r>
      <w:r w:rsidR="00B14D47" w:rsidRPr="00A53C52">
        <w:rPr>
          <w:rFonts w:ascii="Tahoma" w:hAnsi="Tahoma"/>
          <w:i/>
          <w:lang w:val="fr-CH"/>
        </w:rPr>
        <w:t>M</w:t>
      </w:r>
      <w:r w:rsidRPr="00A53C52">
        <w:rPr>
          <w:rFonts w:ascii="Tahoma" w:hAnsi="Tahoma"/>
          <w:i/>
          <w:lang w:val="fr-CH"/>
        </w:rPr>
        <w:t>esures et sanctions en cas de contestations</w:t>
      </w:r>
      <w:r w:rsidR="00B14D47" w:rsidRPr="00A53C52">
        <w:rPr>
          <w:rFonts w:ascii="Tahoma" w:hAnsi="Tahoma"/>
          <w:lang w:val="fr-CH"/>
        </w:rPr>
        <w:t xml:space="preserve">. </w:t>
      </w:r>
    </w:p>
    <w:sectPr w:rsidR="00A267E3" w:rsidRPr="00A53C52" w:rsidSect="007100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B797" w14:textId="77777777" w:rsidR="00BD7223" w:rsidRDefault="00BD7223">
      <w:r>
        <w:separator/>
      </w:r>
    </w:p>
  </w:endnote>
  <w:endnote w:type="continuationSeparator" w:id="0">
    <w:p w14:paraId="5E9370E8" w14:textId="77777777" w:rsidR="00BD7223" w:rsidRDefault="00B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68CBE415" w:rsidR="005B44BC" w:rsidRPr="003B5F3C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proofErr w:type="spellStart"/>
    <w:r w:rsidRPr="003B5F3C">
      <w:rPr>
        <w:rFonts w:ascii="Tahoma" w:hAnsi="Tahoma" w:cs="Tahoma"/>
        <w:sz w:val="18"/>
        <w:szCs w:val="18"/>
        <w:lang w:val="fr-CH"/>
      </w:rPr>
      <w:t>S</w:t>
    </w:r>
    <w:r w:rsidR="00EE2DB0">
      <w:rPr>
        <w:rFonts w:ascii="Tahoma" w:hAnsi="Tahoma" w:cs="Tahoma"/>
        <w:sz w:val="18"/>
        <w:szCs w:val="18"/>
        <w:lang w:val="fr-CH"/>
      </w:rPr>
      <w:t>wissGAP</w:t>
    </w:r>
    <w:proofErr w:type="spellEnd"/>
    <w:r w:rsidR="00EE2DB0">
      <w:rPr>
        <w:rFonts w:ascii="Tahoma" w:hAnsi="Tahoma" w:cs="Tahoma"/>
        <w:sz w:val="18"/>
        <w:szCs w:val="18"/>
        <w:lang w:val="fr-CH"/>
      </w:rPr>
      <w:t xml:space="preserve"> 2017</w:t>
    </w:r>
    <w:r w:rsidRPr="003B5F3C">
      <w:rPr>
        <w:rFonts w:ascii="Tahoma" w:hAnsi="Tahoma" w:cs="Tahoma"/>
        <w:sz w:val="18"/>
        <w:szCs w:val="18"/>
        <w:lang w:val="fr-CH"/>
      </w:rPr>
      <w:t>-V</w:t>
    </w:r>
    <w:r w:rsidR="00382E7C">
      <w:rPr>
        <w:rFonts w:ascii="Tahoma" w:hAnsi="Tahoma" w:cs="Tahoma"/>
        <w:sz w:val="18"/>
        <w:szCs w:val="18"/>
        <w:lang w:val="fr-CH"/>
      </w:rPr>
      <w:t>2</w:t>
    </w:r>
    <w:r w:rsidRPr="003B5F3C">
      <w:rPr>
        <w:rFonts w:ascii="Tahoma" w:hAnsi="Tahoma" w:cs="Tahoma"/>
        <w:sz w:val="18"/>
        <w:szCs w:val="18"/>
        <w:lang w:val="fr-CH"/>
      </w:rPr>
      <w:t xml:space="preserve"> (</w:t>
    </w:r>
    <w:r w:rsidR="00EE2DB0">
      <w:rPr>
        <w:rFonts w:ascii="Tahoma" w:hAnsi="Tahoma" w:cs="Tahoma"/>
        <w:sz w:val="18"/>
        <w:szCs w:val="18"/>
        <w:lang w:val="fr-CH"/>
      </w:rPr>
      <w:t>01.0</w:t>
    </w:r>
    <w:r w:rsidR="00382E7C">
      <w:rPr>
        <w:rFonts w:ascii="Tahoma" w:hAnsi="Tahoma" w:cs="Tahoma"/>
        <w:sz w:val="18"/>
        <w:szCs w:val="18"/>
        <w:lang w:val="fr-CH"/>
      </w:rPr>
      <w:t>6</w:t>
    </w:r>
    <w:r w:rsidR="00EE2DB0">
      <w:rPr>
        <w:rFonts w:ascii="Tahoma" w:hAnsi="Tahoma" w:cs="Tahoma"/>
        <w:sz w:val="18"/>
        <w:szCs w:val="18"/>
        <w:lang w:val="fr-CH"/>
      </w:rPr>
      <w:t>.201</w:t>
    </w:r>
    <w:r w:rsidR="00382E7C">
      <w:rPr>
        <w:rFonts w:ascii="Tahoma" w:hAnsi="Tahoma" w:cs="Tahoma"/>
        <w:sz w:val="18"/>
        <w:szCs w:val="18"/>
        <w:lang w:val="fr-CH"/>
      </w:rPr>
      <w:t>8</w:t>
    </w:r>
    <w:r w:rsidRPr="003B5F3C">
      <w:rPr>
        <w:rFonts w:ascii="Tahoma" w:hAnsi="Tahoma" w:cs="Tahoma"/>
        <w:sz w:val="18"/>
        <w:szCs w:val="18"/>
        <w:lang w:val="fr-CH"/>
      </w:rPr>
      <w:t>)</w:t>
    </w:r>
    <w:r w:rsidRPr="003B5F3C">
      <w:rPr>
        <w:rFonts w:ascii="Tahoma" w:hAnsi="Tahoma" w:cs="Tahoma"/>
        <w:sz w:val="18"/>
        <w:szCs w:val="18"/>
        <w:lang w:val="fr-CH"/>
      </w:rPr>
      <w:tab/>
    </w:r>
    <w:r w:rsidR="003B5F3C" w:rsidRPr="003B5F3C">
      <w:rPr>
        <w:rFonts w:ascii="Tahoma" w:hAnsi="Tahoma" w:cs="Tahoma"/>
        <w:sz w:val="18"/>
        <w:szCs w:val="18"/>
        <w:lang w:val="fr-CH"/>
      </w:rPr>
      <w:t>Documentation d</w:t>
    </w:r>
    <w:r w:rsidR="00D169B3">
      <w:rPr>
        <w:rFonts w:ascii="Tahoma" w:hAnsi="Tahoma" w:cs="Tahoma"/>
        <w:sz w:val="18"/>
        <w:szCs w:val="18"/>
        <w:lang w:val="fr-CH"/>
      </w:rPr>
      <w:t>’</w:t>
    </w:r>
    <w:r w:rsidR="003B5F3C" w:rsidRPr="003B5F3C">
      <w:rPr>
        <w:rFonts w:ascii="Tahoma" w:hAnsi="Tahoma" w:cs="Tahoma"/>
        <w:sz w:val="18"/>
        <w:szCs w:val="18"/>
        <w:lang w:val="fr-CH"/>
      </w:rPr>
      <w:t>application</w:t>
    </w:r>
    <w:r w:rsidR="007100BE" w:rsidRPr="003B5F3C">
      <w:rPr>
        <w:rFonts w:ascii="Tahoma" w:hAnsi="Tahoma" w:cs="Tahoma"/>
        <w:sz w:val="18"/>
        <w:szCs w:val="18"/>
        <w:lang w:val="fr-CH"/>
      </w:rPr>
      <w:t xml:space="preserve"> (</w:t>
    </w:r>
    <w:r w:rsidR="00C85D29" w:rsidRPr="003B5F3C">
      <w:rPr>
        <w:rFonts w:ascii="Tahoma" w:hAnsi="Tahoma" w:cs="Tahoma"/>
        <w:sz w:val="18"/>
        <w:szCs w:val="18"/>
        <w:lang w:val="fr-CH"/>
      </w:rPr>
      <w:t>Regist</w:t>
    </w:r>
    <w:r w:rsidR="003B5F3C" w:rsidRPr="003B5F3C">
      <w:rPr>
        <w:rFonts w:ascii="Tahoma" w:hAnsi="Tahoma" w:cs="Tahoma"/>
        <w:sz w:val="18"/>
        <w:szCs w:val="18"/>
        <w:lang w:val="fr-CH"/>
      </w:rPr>
      <w:t>re</w:t>
    </w:r>
    <w:r w:rsidR="007100BE" w:rsidRPr="003B5F3C">
      <w:rPr>
        <w:rFonts w:ascii="Tahoma" w:hAnsi="Tahoma" w:cs="Tahoma"/>
        <w:sz w:val="18"/>
        <w:szCs w:val="18"/>
        <w:lang w:val="fr-CH"/>
      </w:rPr>
      <w:t xml:space="preserve"> </w:t>
    </w:r>
    <w:r w:rsidR="00B14D47" w:rsidRPr="003B5F3C">
      <w:rPr>
        <w:rFonts w:ascii="Tahoma" w:hAnsi="Tahoma" w:cs="Tahoma"/>
        <w:sz w:val="18"/>
        <w:szCs w:val="18"/>
        <w:lang w:val="fr-CH"/>
      </w:rPr>
      <w:t>1</w:t>
    </w:r>
    <w:r w:rsidR="007100BE" w:rsidRPr="003B5F3C">
      <w:rPr>
        <w:rFonts w:ascii="Tahoma" w:hAnsi="Tahoma" w:cs="Tahoma"/>
        <w:sz w:val="18"/>
        <w:szCs w:val="18"/>
        <w:lang w:val="fr-CH"/>
      </w:rPr>
      <w:t>1)</w:t>
    </w:r>
    <w:r w:rsidRPr="003B5F3C">
      <w:rPr>
        <w:rFonts w:ascii="Tahoma" w:hAnsi="Tahoma" w:cs="Tahoma"/>
        <w:sz w:val="18"/>
        <w:szCs w:val="18"/>
        <w:lang w:val="fr-CH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3B5F3C">
      <w:rPr>
        <w:rFonts w:ascii="Tahoma" w:hAnsi="Tahoma" w:cs="Tahoma"/>
        <w:sz w:val="18"/>
        <w:szCs w:val="18"/>
        <w:lang w:val="fr-CH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4C2C3D">
      <w:rPr>
        <w:rFonts w:ascii="Tahoma" w:hAnsi="Tahoma" w:cs="Tahoma"/>
        <w:noProof/>
        <w:sz w:val="18"/>
        <w:szCs w:val="18"/>
        <w:lang w:val="fr-CH"/>
      </w:rPr>
      <w:t>3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3B5F3C">
      <w:rPr>
        <w:rFonts w:ascii="Tahoma" w:hAnsi="Tahoma" w:cs="Tahoma"/>
        <w:sz w:val="18"/>
        <w:szCs w:val="18"/>
        <w:lang w:val="fr-CH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3B5F3C">
      <w:rPr>
        <w:rFonts w:ascii="Tahoma" w:hAnsi="Tahoma" w:cs="Tahoma"/>
        <w:sz w:val="18"/>
        <w:szCs w:val="18"/>
        <w:lang w:val="fr-CH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4C2C3D">
      <w:rPr>
        <w:rFonts w:ascii="Tahoma" w:hAnsi="Tahoma" w:cs="Tahoma"/>
        <w:noProof/>
        <w:sz w:val="18"/>
        <w:szCs w:val="18"/>
        <w:lang w:val="fr-CH"/>
      </w:rPr>
      <w:t>3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3A29DC1E" w:rsidR="000A5977" w:rsidRPr="0007215D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CCF8" w14:textId="77777777" w:rsidR="00BD7223" w:rsidRDefault="00BD7223">
      <w:r>
        <w:separator/>
      </w:r>
    </w:p>
  </w:footnote>
  <w:footnote w:type="continuationSeparator" w:id="0">
    <w:p w14:paraId="6152EBE4" w14:textId="77777777" w:rsidR="00BD7223" w:rsidRDefault="00BD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59FB9DA2" w:rsidR="008B245C" w:rsidRPr="003B5F3C" w:rsidRDefault="00B14D47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r w:rsidRPr="003B5F3C">
      <w:rPr>
        <w:rFonts w:ascii="Tahoma" w:hAnsi="Tahoma" w:cs="Tahoma"/>
        <w:b/>
        <w:sz w:val="24"/>
        <w:szCs w:val="24"/>
        <w:lang w:val="fr-CH"/>
      </w:rPr>
      <w:t>E</w:t>
    </w:r>
    <w:r w:rsidR="003B5F3C" w:rsidRPr="003B5F3C">
      <w:rPr>
        <w:rFonts w:ascii="Tahoma" w:hAnsi="Tahoma" w:cs="Tahoma"/>
        <w:b/>
        <w:sz w:val="24"/>
        <w:szCs w:val="24"/>
        <w:lang w:val="fr-CH"/>
      </w:rPr>
      <w:t>xplications relatives au concept d</w:t>
    </w:r>
    <w:r w:rsidR="001524CF">
      <w:rPr>
        <w:rFonts w:ascii="Tahoma" w:hAnsi="Tahoma" w:cs="Tahoma"/>
        <w:b/>
        <w:sz w:val="24"/>
        <w:szCs w:val="24"/>
        <w:lang w:val="fr-CH"/>
      </w:rPr>
      <w:t>’</w:t>
    </w:r>
    <w:r w:rsidR="003B5F3C" w:rsidRPr="003B5F3C">
      <w:rPr>
        <w:rFonts w:ascii="Tahoma" w:hAnsi="Tahoma" w:cs="Tahoma"/>
        <w:b/>
        <w:sz w:val="24"/>
        <w:szCs w:val="24"/>
        <w:lang w:val="fr-CH"/>
      </w:rPr>
      <w:t>analyse (</w:t>
    </w:r>
    <w:r w:rsidRPr="003B5F3C">
      <w:rPr>
        <w:rFonts w:ascii="Tahoma" w:hAnsi="Tahoma" w:cs="Tahoma"/>
        <w:b/>
        <w:sz w:val="24"/>
        <w:szCs w:val="24"/>
        <w:lang w:val="fr-CH"/>
      </w:rPr>
      <w:t>P</w:t>
    </w:r>
    <w:r w:rsidR="003B5F3C" w:rsidRPr="003B5F3C">
      <w:rPr>
        <w:rFonts w:ascii="Tahoma" w:hAnsi="Tahoma" w:cs="Tahoma"/>
        <w:b/>
        <w:sz w:val="24"/>
        <w:szCs w:val="24"/>
        <w:lang w:val="fr-CH"/>
      </w:rPr>
      <w:t>C</w:t>
    </w:r>
    <w:r w:rsidRPr="003B5F3C">
      <w:rPr>
        <w:rFonts w:ascii="Tahoma" w:hAnsi="Tahoma" w:cs="Tahoma"/>
        <w:b/>
        <w:sz w:val="24"/>
        <w:szCs w:val="24"/>
        <w:lang w:val="fr-CH"/>
      </w:rPr>
      <w:t xml:space="preserve"> 7.8.1)</w:t>
    </w:r>
    <w:r w:rsidR="008B245C" w:rsidRPr="003B5F3C">
      <w:rPr>
        <w:rFonts w:ascii="Univers" w:hAnsi="Univers"/>
        <w:b/>
        <w:sz w:val="40"/>
        <w:lang w:val="fr-CH"/>
      </w:rPr>
      <w:tab/>
    </w:r>
    <w:proofErr w:type="spellStart"/>
    <w:r w:rsidR="008B245C" w:rsidRPr="003B5F3C">
      <w:rPr>
        <w:rFonts w:ascii="Century Gothic" w:hAnsi="Century Gothic" w:cs="Tahoma"/>
        <w:b/>
        <w:sz w:val="24"/>
        <w:szCs w:val="24"/>
        <w:lang w:val="fr-CH"/>
      </w:rPr>
      <w:t>SwissGAP</w:t>
    </w:r>
    <w:proofErr w:type="spellEnd"/>
  </w:p>
  <w:p w14:paraId="79D504C0" w14:textId="77777777" w:rsidR="008B245C" w:rsidRPr="003B5F3C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3B5F3C" w:rsidRDefault="008B245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5D62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6C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CD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83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F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56D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7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4F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84A8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B99E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9722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A6B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84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B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4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0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AB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D33CF"/>
    <w:multiLevelType w:val="hybridMultilevel"/>
    <w:tmpl w:val="7AA8EA60"/>
    <w:lvl w:ilvl="0" w:tplc="B914A8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936AE"/>
    <w:multiLevelType w:val="hybridMultilevel"/>
    <w:tmpl w:val="F78685A2"/>
    <w:lvl w:ilvl="0" w:tplc="455418B0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8E78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8A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6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A2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1C9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66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25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6B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37FA"/>
    <w:multiLevelType w:val="hybridMultilevel"/>
    <w:tmpl w:val="7A66F662"/>
    <w:lvl w:ilvl="0" w:tplc="B914A86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A50123"/>
    <w:multiLevelType w:val="hybridMultilevel"/>
    <w:tmpl w:val="00D089F4"/>
    <w:lvl w:ilvl="0" w:tplc="D7FA1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47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AC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703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8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8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DC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10899"/>
    <w:multiLevelType w:val="hybridMultilevel"/>
    <w:tmpl w:val="B8D8CAFC"/>
    <w:lvl w:ilvl="0" w:tplc="69660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99506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D42BB0"/>
    <w:multiLevelType w:val="hybridMultilevel"/>
    <w:tmpl w:val="85B4B79A"/>
    <w:lvl w:ilvl="0" w:tplc="B914A8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8"/>
  </w:num>
  <w:num w:numId="5">
    <w:abstractNumId w:val="18"/>
  </w:num>
  <w:num w:numId="6">
    <w:abstractNumId w:val="24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21"/>
  </w:num>
  <w:num w:numId="12">
    <w:abstractNumId w:val="12"/>
  </w:num>
  <w:num w:numId="13">
    <w:abstractNumId w:val="10"/>
  </w:num>
  <w:num w:numId="14">
    <w:abstractNumId w:val="15"/>
  </w:num>
  <w:num w:numId="15">
    <w:abstractNumId w:val="22"/>
  </w:num>
  <w:num w:numId="16">
    <w:abstractNumId w:val="1"/>
  </w:num>
  <w:num w:numId="17">
    <w:abstractNumId w:val="2"/>
  </w:num>
  <w:num w:numId="18">
    <w:abstractNumId w:val="0"/>
  </w:num>
  <w:num w:numId="19">
    <w:abstractNumId w:val="17"/>
  </w:num>
  <w:num w:numId="20">
    <w:abstractNumId w:val="9"/>
  </w:num>
  <w:num w:numId="21">
    <w:abstractNumId w:val="11"/>
  </w:num>
  <w:num w:numId="22">
    <w:abstractNumId w:val="16"/>
  </w:num>
  <w:num w:numId="23">
    <w:abstractNumId w:val="20"/>
  </w:num>
  <w:num w:numId="24">
    <w:abstractNumId w:val="6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24E7"/>
    <w:rsid w:val="0002764F"/>
    <w:rsid w:val="00037B63"/>
    <w:rsid w:val="00037EE4"/>
    <w:rsid w:val="000438F9"/>
    <w:rsid w:val="0005070E"/>
    <w:rsid w:val="00071E7C"/>
    <w:rsid w:val="000729A5"/>
    <w:rsid w:val="000A229A"/>
    <w:rsid w:val="000A5977"/>
    <w:rsid w:val="000B245C"/>
    <w:rsid w:val="000C12FB"/>
    <w:rsid w:val="000D6885"/>
    <w:rsid w:val="0010140C"/>
    <w:rsid w:val="001137CA"/>
    <w:rsid w:val="00114C48"/>
    <w:rsid w:val="001168BF"/>
    <w:rsid w:val="00116D6B"/>
    <w:rsid w:val="001343D3"/>
    <w:rsid w:val="001371FD"/>
    <w:rsid w:val="00146E12"/>
    <w:rsid w:val="00147A47"/>
    <w:rsid w:val="001524CF"/>
    <w:rsid w:val="001656DB"/>
    <w:rsid w:val="001B082C"/>
    <w:rsid w:val="001D106A"/>
    <w:rsid w:val="001D5922"/>
    <w:rsid w:val="001D6A96"/>
    <w:rsid w:val="001E7392"/>
    <w:rsid w:val="00206B3E"/>
    <w:rsid w:val="00220A61"/>
    <w:rsid w:val="00230435"/>
    <w:rsid w:val="00255FB5"/>
    <w:rsid w:val="0025792A"/>
    <w:rsid w:val="002717F6"/>
    <w:rsid w:val="00282C00"/>
    <w:rsid w:val="002A48D5"/>
    <w:rsid w:val="002B3755"/>
    <w:rsid w:val="002B46B6"/>
    <w:rsid w:val="002B49A5"/>
    <w:rsid w:val="002D306C"/>
    <w:rsid w:val="0031468F"/>
    <w:rsid w:val="00315CA6"/>
    <w:rsid w:val="00330D7C"/>
    <w:rsid w:val="0033243F"/>
    <w:rsid w:val="00365FFC"/>
    <w:rsid w:val="00366F0B"/>
    <w:rsid w:val="00372EFE"/>
    <w:rsid w:val="00382E7C"/>
    <w:rsid w:val="00387E09"/>
    <w:rsid w:val="00397733"/>
    <w:rsid w:val="003A265A"/>
    <w:rsid w:val="003B172B"/>
    <w:rsid w:val="003B5F3C"/>
    <w:rsid w:val="003C0187"/>
    <w:rsid w:val="003C45CE"/>
    <w:rsid w:val="003E05C9"/>
    <w:rsid w:val="003E4D59"/>
    <w:rsid w:val="004047CF"/>
    <w:rsid w:val="00406C7B"/>
    <w:rsid w:val="0041587E"/>
    <w:rsid w:val="004203D2"/>
    <w:rsid w:val="0043175C"/>
    <w:rsid w:val="004361AF"/>
    <w:rsid w:val="00467700"/>
    <w:rsid w:val="00496619"/>
    <w:rsid w:val="004B5B68"/>
    <w:rsid w:val="004C2C3D"/>
    <w:rsid w:val="004C4EDB"/>
    <w:rsid w:val="00502C53"/>
    <w:rsid w:val="005125EF"/>
    <w:rsid w:val="00530E6E"/>
    <w:rsid w:val="0054565C"/>
    <w:rsid w:val="00572E5B"/>
    <w:rsid w:val="005A6E09"/>
    <w:rsid w:val="005B44BC"/>
    <w:rsid w:val="005E1B5E"/>
    <w:rsid w:val="005E2613"/>
    <w:rsid w:val="005F00A4"/>
    <w:rsid w:val="006021D6"/>
    <w:rsid w:val="00627DAC"/>
    <w:rsid w:val="00630771"/>
    <w:rsid w:val="006349C5"/>
    <w:rsid w:val="00636DA6"/>
    <w:rsid w:val="00640C76"/>
    <w:rsid w:val="00641B2F"/>
    <w:rsid w:val="00674F89"/>
    <w:rsid w:val="00687307"/>
    <w:rsid w:val="006B76D4"/>
    <w:rsid w:val="006D0B6F"/>
    <w:rsid w:val="006F7711"/>
    <w:rsid w:val="007100BE"/>
    <w:rsid w:val="0071500A"/>
    <w:rsid w:val="00733915"/>
    <w:rsid w:val="00751016"/>
    <w:rsid w:val="007551A5"/>
    <w:rsid w:val="007833D6"/>
    <w:rsid w:val="007868D2"/>
    <w:rsid w:val="007A106A"/>
    <w:rsid w:val="007C2FFF"/>
    <w:rsid w:val="007D5CFE"/>
    <w:rsid w:val="00820889"/>
    <w:rsid w:val="008239B0"/>
    <w:rsid w:val="0082629B"/>
    <w:rsid w:val="008324E0"/>
    <w:rsid w:val="0085309D"/>
    <w:rsid w:val="00864E60"/>
    <w:rsid w:val="00880A57"/>
    <w:rsid w:val="00893900"/>
    <w:rsid w:val="008A2848"/>
    <w:rsid w:val="008A7DFF"/>
    <w:rsid w:val="008B245C"/>
    <w:rsid w:val="008B3B9E"/>
    <w:rsid w:val="008B56F9"/>
    <w:rsid w:val="008C195F"/>
    <w:rsid w:val="008C7E75"/>
    <w:rsid w:val="008D5E90"/>
    <w:rsid w:val="008D6EAD"/>
    <w:rsid w:val="008F1C89"/>
    <w:rsid w:val="00902FF4"/>
    <w:rsid w:val="00916DC4"/>
    <w:rsid w:val="00923286"/>
    <w:rsid w:val="00927656"/>
    <w:rsid w:val="0095346C"/>
    <w:rsid w:val="00971B27"/>
    <w:rsid w:val="00982345"/>
    <w:rsid w:val="0098385D"/>
    <w:rsid w:val="0099125A"/>
    <w:rsid w:val="00992476"/>
    <w:rsid w:val="00993ED4"/>
    <w:rsid w:val="009D03E2"/>
    <w:rsid w:val="009F4F95"/>
    <w:rsid w:val="00A267E3"/>
    <w:rsid w:val="00A36B5A"/>
    <w:rsid w:val="00A53C52"/>
    <w:rsid w:val="00A712B4"/>
    <w:rsid w:val="00AA7479"/>
    <w:rsid w:val="00AD158C"/>
    <w:rsid w:val="00AE3FA8"/>
    <w:rsid w:val="00B003E1"/>
    <w:rsid w:val="00B14D47"/>
    <w:rsid w:val="00B316F8"/>
    <w:rsid w:val="00B3712C"/>
    <w:rsid w:val="00B50DF5"/>
    <w:rsid w:val="00B5592F"/>
    <w:rsid w:val="00B646A4"/>
    <w:rsid w:val="00B660B9"/>
    <w:rsid w:val="00B725AE"/>
    <w:rsid w:val="00B8514A"/>
    <w:rsid w:val="00B85940"/>
    <w:rsid w:val="00BA3D67"/>
    <w:rsid w:val="00BA4469"/>
    <w:rsid w:val="00BA46D3"/>
    <w:rsid w:val="00BA519B"/>
    <w:rsid w:val="00BC465D"/>
    <w:rsid w:val="00BD7223"/>
    <w:rsid w:val="00BF6482"/>
    <w:rsid w:val="00C27114"/>
    <w:rsid w:val="00C85D29"/>
    <w:rsid w:val="00C860EB"/>
    <w:rsid w:val="00C96E27"/>
    <w:rsid w:val="00D11D73"/>
    <w:rsid w:val="00D169B3"/>
    <w:rsid w:val="00D262DC"/>
    <w:rsid w:val="00D27125"/>
    <w:rsid w:val="00D3364E"/>
    <w:rsid w:val="00D82E99"/>
    <w:rsid w:val="00D871E8"/>
    <w:rsid w:val="00D917BC"/>
    <w:rsid w:val="00D9599D"/>
    <w:rsid w:val="00DA2D48"/>
    <w:rsid w:val="00DF5845"/>
    <w:rsid w:val="00E37923"/>
    <w:rsid w:val="00E4595F"/>
    <w:rsid w:val="00E47A90"/>
    <w:rsid w:val="00E877A1"/>
    <w:rsid w:val="00E91E07"/>
    <w:rsid w:val="00E9234B"/>
    <w:rsid w:val="00EB152D"/>
    <w:rsid w:val="00EB5E5C"/>
    <w:rsid w:val="00ED4BA0"/>
    <w:rsid w:val="00EE2DB0"/>
    <w:rsid w:val="00EF2EFD"/>
    <w:rsid w:val="00F04A2B"/>
    <w:rsid w:val="00F1382B"/>
    <w:rsid w:val="00F346E8"/>
    <w:rsid w:val="00F41936"/>
    <w:rsid w:val="00F53936"/>
    <w:rsid w:val="00F549CC"/>
    <w:rsid w:val="00F71BB7"/>
    <w:rsid w:val="00F723DC"/>
    <w:rsid w:val="00F74A65"/>
    <w:rsid w:val="00F74BD5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320F24B"/>
  <w15:docId w15:val="{F3B2862B-255D-44CE-8904-41737AF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customStyle="1" w:styleId="bodytext">
    <w:name w:val="bodytext"/>
    <w:basedOn w:val="Standard"/>
    <w:rsid w:val="00146E12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146E12"/>
  </w:style>
  <w:style w:type="character" w:customStyle="1" w:styleId="fett">
    <w:name w:val="fett"/>
    <w:basedOn w:val="Absatz-Standardschriftart"/>
    <w:rsid w:val="00146E12"/>
  </w:style>
  <w:style w:type="paragraph" w:styleId="StandardWeb">
    <w:name w:val="Normal (Web)"/>
    <w:basedOn w:val="Standard"/>
    <w:uiPriority w:val="99"/>
    <w:semiHidden/>
    <w:unhideWhenUsed/>
    <w:rsid w:val="002D306C"/>
    <w:pPr>
      <w:autoSpaceDE/>
      <w:autoSpaceDN/>
      <w:spacing w:before="100" w:beforeAutospacing="1" w:after="100" w:afterAutospacing="1"/>
    </w:pPr>
    <w:rPr>
      <w:sz w:val="24"/>
      <w:szCs w:val="24"/>
      <w:lang w:eastAsia="de-CH"/>
    </w:rPr>
  </w:style>
  <w:style w:type="character" w:styleId="Fett0">
    <w:name w:val="Strong"/>
    <w:basedOn w:val="Absatz-Standardschriftart"/>
    <w:uiPriority w:val="22"/>
    <w:qFormat/>
    <w:rsid w:val="002D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gap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gap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3</cp:revision>
  <cp:lastPrinted>2018-07-30T12:22:00Z</cp:lastPrinted>
  <dcterms:created xsi:type="dcterms:W3CDTF">2018-07-30T12:21:00Z</dcterms:created>
  <dcterms:modified xsi:type="dcterms:W3CDTF">2018-07-30T12:22:00Z</dcterms:modified>
</cp:coreProperties>
</file>